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9889" w:type="dxa"/>
        <w:tblLayout w:type="fixed"/>
        <w:tblLook w:val="04A0"/>
      </w:tblPr>
      <w:tblGrid>
        <w:gridCol w:w="4060"/>
        <w:gridCol w:w="1520"/>
        <w:gridCol w:w="4309"/>
      </w:tblGrid>
      <w:tr w:rsidR="00A80F7E" w:rsidTr="00835CA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</w:rPr>
              <w:t>Баш</w:t>
            </w:r>
            <w:r w:rsidRPr="00014919">
              <w:rPr>
                <w:sz w:val="22"/>
                <w:szCs w:val="22"/>
                <w:lang w:val="be-BY"/>
              </w:rPr>
              <w:t>ҡортостан Республиҡаһы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ауыл  биләмәһе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ХАКИМИӘТЕ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8(347)4321238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az-Latn-AZ"/>
              </w:rPr>
            </w:pPr>
            <w:r w:rsidRPr="00014919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59873240" r:id="rId9"/>
              </w:objec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0F7E" w:rsidRPr="00014919" w:rsidRDefault="00A80F7E" w:rsidP="00A80F7E">
            <w:pPr>
              <w:pStyle w:val="aff"/>
              <w:rPr>
                <w:sz w:val="22"/>
                <w:szCs w:val="22"/>
                <w:lang w:val="be-BY"/>
              </w:rPr>
            </w:pP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АДМИНИСТРАЦИЯ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A80F7E" w:rsidRPr="00014919" w:rsidRDefault="00A80F7E" w:rsidP="00A80F7E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 4321238</w:t>
            </w:r>
          </w:p>
          <w:p w:rsidR="00A80F7E" w:rsidRPr="00014919" w:rsidRDefault="00A80F7E" w:rsidP="00835CA3">
            <w:pPr>
              <w:pStyle w:val="aff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C63A38" w:rsidRDefault="00C63A38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0F7E" w:rsidRDefault="00A80F7E" w:rsidP="00A80F7E">
      <w:pPr>
        <w:pStyle w:val="aff"/>
        <w:jc w:val="center"/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ПОСТАНОВЛЕНИЕ</w:t>
      </w:r>
    </w:p>
    <w:p w:rsidR="00A80F7E" w:rsidRDefault="00A80F7E" w:rsidP="00A80F7E">
      <w:pPr>
        <w:pStyle w:val="aff"/>
        <w:jc w:val="center"/>
      </w:pPr>
      <w:r>
        <w:t xml:space="preserve"> </w:t>
      </w:r>
    </w:p>
    <w:p w:rsidR="00A80F7E" w:rsidRDefault="00A80F7E" w:rsidP="00A80F7E">
      <w:pPr>
        <w:pStyle w:val="aff"/>
        <w:jc w:val="center"/>
        <w:rPr>
          <w:b/>
        </w:rPr>
      </w:pPr>
      <w:r>
        <w:rPr>
          <w:b/>
        </w:rPr>
        <w:t>«</w:t>
      </w:r>
      <w:r w:rsidR="00902B4F">
        <w:rPr>
          <w:b/>
        </w:rPr>
        <w:t>25</w:t>
      </w:r>
      <w:r>
        <w:rPr>
          <w:b/>
        </w:rPr>
        <w:t xml:space="preserve">»  август  2020  й.                        № </w:t>
      </w:r>
      <w:r w:rsidR="00902B4F">
        <w:rPr>
          <w:b/>
        </w:rPr>
        <w:t>08/114</w:t>
      </w:r>
      <w:r>
        <w:rPr>
          <w:b/>
        </w:rPr>
        <w:t xml:space="preserve">                     «</w:t>
      </w:r>
      <w:r w:rsidR="00902B4F">
        <w:rPr>
          <w:b/>
        </w:rPr>
        <w:t>25</w:t>
      </w:r>
      <w:r>
        <w:rPr>
          <w:b/>
        </w:rPr>
        <w:t>» августа 2020 года</w:t>
      </w:r>
    </w:p>
    <w:p w:rsidR="00A80F7E" w:rsidRDefault="00A80F7E" w:rsidP="00A80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0F7E" w:rsidRPr="00C63A38" w:rsidRDefault="00A80F7E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 w:rsidR="00A80F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Положением о бюджетном процессе в  сельском поселении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1B1D5D" w:rsidRDefault="001B1D5D" w:rsidP="001B1D5D">
      <w:pPr>
        <w:tabs>
          <w:tab w:val="left" w:pos="57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  Признать утратившим силу постановление № 10/104 от 25 октября 2016 года «Об утверждение порядка составления и ведения сводной бюджетной росписи бюджета сельского поселения Бижбулякский сельсовет муниципального района Бижбулякский район Республики Башкортостан</w:t>
      </w:r>
    </w:p>
    <w:p w:rsidR="001B1D5D" w:rsidRDefault="001B1D5D" w:rsidP="001B1D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2.   Утвердить новый Порядок составления и ведения бюджетных росписей главных распорядителей средств бюджета сельского поселения Бижбулякский сельсовет муниципального района Бижбулякский район Республики Башкортостан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1B1D5D" w:rsidRDefault="001B1D5D" w:rsidP="001B1D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3.   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</w:t>
      </w:r>
    </w:p>
    <w:p w:rsidR="0007115A" w:rsidRPr="0007115A" w:rsidRDefault="00A80F7E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                                     </w:t>
      </w:r>
      <w:r w:rsid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Р.Ситдиков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</w:t>
      </w:r>
      <w:r w:rsidRPr="0007115A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УТВЕРЖДЕН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постановлением администрации                          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от </w:t>
      </w:r>
      <w:bookmarkStart w:id="0" w:name="_GoBack"/>
      <w:bookmarkEnd w:id="0"/>
      <w:r w:rsidR="00902B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25.08.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 № </w:t>
      </w:r>
      <w:r w:rsidR="00902B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08/114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Сельского поселения </w:t>
      </w:r>
      <w:r w:rsidR="00A80F7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 (главных администраторов источников финансирования дефицита бюджета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Сельского поселения </w:t>
      </w:r>
      <w:r w:rsidR="00A80F7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по расходам (источникам финансирования дефицита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сельсовет) (далее – бюджетные росписи) и лимитов бюджетных обязательств (далее – ЛБО).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(далее – ПК «Бюджет – СМАРТ»).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сводной бюджетной росписью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администрацией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07115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СОСТАВЛЕНИЕ И УТВЕРЖДЕНИЕ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3.2. ЛБО утверждаются руководителями ГРБС ежегодно, не позднее 29 декабря.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Pr="0007115A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 согласно приложению № 4 к настоящему Порядку.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 операций по  управлению остатками средств на едином счете по учету средств бюджета поселения)).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7115A" w:rsidRPr="0007115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 № 26 от 22.04.2020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686"/>
        <w:gridCol w:w="685"/>
        <w:gridCol w:w="403"/>
        <w:gridCol w:w="228"/>
        <w:gridCol w:w="224"/>
        <w:gridCol w:w="685"/>
        <w:gridCol w:w="570"/>
        <w:gridCol w:w="177"/>
        <w:gridCol w:w="890"/>
        <w:gridCol w:w="351"/>
        <w:gridCol w:w="413"/>
        <w:gridCol w:w="387"/>
        <w:gridCol w:w="514"/>
        <w:gridCol w:w="170"/>
        <w:gridCol w:w="638"/>
      </w:tblGrid>
      <w:tr w:rsidR="0007115A" w:rsidRPr="0007115A" w:rsidTr="006C1BDC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7115A" w:rsidRPr="0007115A" w:rsidTr="006C1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7115A" w:rsidRPr="0007115A" w:rsidTr="006C1BDC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ПРз - код подраздела классификации расходов бюджетов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03.06.2020г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6C1BDC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7115A" w:rsidRPr="0007115A" w:rsidTr="006C1BDC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6C1BDC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3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A80F7E">
        <w:rPr>
          <w:rFonts w:ascii="Times New Roman" w:eastAsia="Times New Roman" w:hAnsi="Times New Roman" w:cs="Times New Roman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№ 45 от 03.06.2020г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711"/>
        <w:gridCol w:w="801"/>
        <w:gridCol w:w="1071"/>
        <w:gridCol w:w="722"/>
        <w:gridCol w:w="1087"/>
        <w:gridCol w:w="1687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7115A" w:rsidRPr="0007115A" w:rsidTr="006C1BDC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6C1BDC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A80F7E">
        <w:rPr>
          <w:rFonts w:ascii="Times New Roman" w:eastAsia="Times New Roman" w:hAnsi="Times New Roman" w:cs="Times New Roman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от 03.06.2020 № 45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338"/>
        <w:gridCol w:w="2430"/>
      </w:tblGrid>
      <w:tr w:rsidR="0007115A" w:rsidRPr="0007115A" w:rsidTr="006C1BDC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финансирования дефицита 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r w:rsidRPr="0007115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администратора  источников финансирования дефицита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7115A" w:rsidRPr="0007115A" w:rsidTr="006C1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07115A" w:rsidRPr="0007115A" w:rsidTr="006C1BDC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6C1BDC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03.06.2020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              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7115A" w:rsidRPr="0007115A" w:rsidTr="006C1BDC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6C1BDC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7115A" w:rsidRPr="0007115A" w:rsidTr="006C1BDC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6C1BDC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6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7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796"/>
        <w:gridCol w:w="780"/>
        <w:gridCol w:w="1053"/>
        <w:gridCol w:w="786"/>
        <w:gridCol w:w="1178"/>
        <w:gridCol w:w="1397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8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685"/>
        <w:gridCol w:w="747"/>
        <w:gridCol w:w="1080"/>
        <w:gridCol w:w="694"/>
        <w:gridCol w:w="1057"/>
        <w:gridCol w:w="1411"/>
      </w:tblGrid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04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737"/>
        <w:gridCol w:w="674"/>
        <w:gridCol w:w="828"/>
        <w:gridCol w:w="661"/>
        <w:gridCol w:w="700"/>
        <w:gridCol w:w="1430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2623" w:rsidRDefault="00C42623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C42623" w:rsidRDefault="00C42623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A8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2479"/>
        <w:gridCol w:w="793"/>
        <w:gridCol w:w="651"/>
        <w:gridCol w:w="1308"/>
        <w:gridCol w:w="743"/>
        <w:gridCol w:w="1019"/>
        <w:gridCol w:w="1189"/>
        <w:gridCol w:w="1167"/>
      </w:tblGrid>
      <w:tr w:rsidR="0007115A" w:rsidRPr="0007115A" w:rsidTr="006C1BDC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6C1BDC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</w:t>
            </w:r>
            <w:r w:rsidR="00C426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программному направлению деятельности)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80F7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Бижбулякский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headerReference w:type="default" r:id="rId10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1B" w:rsidRDefault="0024011B" w:rsidP="00626230">
      <w:pPr>
        <w:spacing w:after="0" w:line="240" w:lineRule="auto"/>
      </w:pPr>
      <w:r>
        <w:separator/>
      </w:r>
    </w:p>
  </w:endnote>
  <w:endnote w:type="continuationSeparator" w:id="1">
    <w:p w:rsidR="0024011B" w:rsidRDefault="0024011B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1B" w:rsidRDefault="0024011B" w:rsidP="00626230">
      <w:pPr>
        <w:spacing w:after="0" w:line="240" w:lineRule="auto"/>
      </w:pPr>
      <w:r>
        <w:separator/>
      </w:r>
    </w:p>
  </w:footnote>
  <w:footnote w:type="continuationSeparator" w:id="1">
    <w:p w:rsidR="0024011B" w:rsidRDefault="0024011B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7E" w:rsidRDefault="002120FE">
    <w:pPr>
      <w:pStyle w:val="af3"/>
      <w:spacing w:line="14" w:lineRule="auto"/>
      <w:rPr>
        <w:sz w:val="20"/>
      </w:rPr>
    </w:pPr>
    <w:r w:rsidRPr="002120F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328.7pt;margin-top:40.35pt;width:16.8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<v:textbox inset="0,0,0,0">
            <w:txbxContent>
              <w:p w:rsidR="00911F7E" w:rsidRDefault="00911F7E">
                <w:pPr>
                  <w:spacing w:before="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C0A53"/>
    <w:rsid w:val="000D2975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334"/>
    <w:rsid w:val="001773BC"/>
    <w:rsid w:val="00185836"/>
    <w:rsid w:val="0019206D"/>
    <w:rsid w:val="001A2816"/>
    <w:rsid w:val="001A581D"/>
    <w:rsid w:val="001B1D5D"/>
    <w:rsid w:val="001C2BE0"/>
    <w:rsid w:val="001F1940"/>
    <w:rsid w:val="002010CA"/>
    <w:rsid w:val="002120FE"/>
    <w:rsid w:val="0021499E"/>
    <w:rsid w:val="00220186"/>
    <w:rsid w:val="002222CF"/>
    <w:rsid w:val="00236BCC"/>
    <w:rsid w:val="0024011B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7659"/>
    <w:rsid w:val="0045585E"/>
    <w:rsid w:val="004950B3"/>
    <w:rsid w:val="004A0B5D"/>
    <w:rsid w:val="004A2416"/>
    <w:rsid w:val="004F1855"/>
    <w:rsid w:val="004F2D4A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C6B75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D0C63"/>
    <w:rsid w:val="006D5441"/>
    <w:rsid w:val="006F4266"/>
    <w:rsid w:val="0071752C"/>
    <w:rsid w:val="00720DA6"/>
    <w:rsid w:val="007229DA"/>
    <w:rsid w:val="00722BCF"/>
    <w:rsid w:val="007262D2"/>
    <w:rsid w:val="0074031E"/>
    <w:rsid w:val="00744F9E"/>
    <w:rsid w:val="007533DD"/>
    <w:rsid w:val="00765278"/>
    <w:rsid w:val="00770A48"/>
    <w:rsid w:val="00785EA3"/>
    <w:rsid w:val="00795F76"/>
    <w:rsid w:val="007A5A32"/>
    <w:rsid w:val="007B2117"/>
    <w:rsid w:val="007F46D5"/>
    <w:rsid w:val="008037BE"/>
    <w:rsid w:val="00814D70"/>
    <w:rsid w:val="00817A59"/>
    <w:rsid w:val="00825F94"/>
    <w:rsid w:val="008331F1"/>
    <w:rsid w:val="0083716E"/>
    <w:rsid w:val="008550E4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02B4F"/>
    <w:rsid w:val="0091099E"/>
    <w:rsid w:val="00911101"/>
    <w:rsid w:val="00911F7E"/>
    <w:rsid w:val="00975D76"/>
    <w:rsid w:val="009B3FA7"/>
    <w:rsid w:val="009B6B84"/>
    <w:rsid w:val="009B7815"/>
    <w:rsid w:val="009F140E"/>
    <w:rsid w:val="009F36FA"/>
    <w:rsid w:val="00A1358C"/>
    <w:rsid w:val="00A20EDB"/>
    <w:rsid w:val="00A35031"/>
    <w:rsid w:val="00A35EF5"/>
    <w:rsid w:val="00A411C7"/>
    <w:rsid w:val="00A61310"/>
    <w:rsid w:val="00A77BBA"/>
    <w:rsid w:val="00A80F7E"/>
    <w:rsid w:val="00AA33D8"/>
    <w:rsid w:val="00AA3FDB"/>
    <w:rsid w:val="00AB22C0"/>
    <w:rsid w:val="00AC0090"/>
    <w:rsid w:val="00AC1FDC"/>
    <w:rsid w:val="00AD13E3"/>
    <w:rsid w:val="00AF7646"/>
    <w:rsid w:val="00B0089C"/>
    <w:rsid w:val="00B138BF"/>
    <w:rsid w:val="00B16507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F1E90"/>
    <w:rsid w:val="00BF3063"/>
    <w:rsid w:val="00C10508"/>
    <w:rsid w:val="00C14703"/>
    <w:rsid w:val="00C366E6"/>
    <w:rsid w:val="00C36A2E"/>
    <w:rsid w:val="00C40150"/>
    <w:rsid w:val="00C42623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3180"/>
    <w:rsid w:val="00E87FB9"/>
    <w:rsid w:val="00E9332C"/>
    <w:rsid w:val="00EA119B"/>
    <w:rsid w:val="00EB2DC8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D055D"/>
    <w:rsid w:val="00FD20A5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  <w:style w:type="paragraph" w:styleId="aff">
    <w:name w:val="No Spacing"/>
    <w:uiPriority w:val="1"/>
    <w:qFormat/>
    <w:rsid w:val="00A8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0E15-26C6-497A-B6B5-7C11E27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bishbss</cp:lastModifiedBy>
  <cp:revision>5</cp:revision>
  <cp:lastPrinted>2020-05-19T12:14:00Z</cp:lastPrinted>
  <dcterms:created xsi:type="dcterms:W3CDTF">2020-08-25T05:22:00Z</dcterms:created>
  <dcterms:modified xsi:type="dcterms:W3CDTF">2020-08-25T10:08:00Z</dcterms:modified>
</cp:coreProperties>
</file>