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47" w:rsidRPr="00C04269" w:rsidRDefault="002D0847" w:rsidP="006B3F49">
      <w:pPr>
        <w:jc w:val="center"/>
        <w:rPr>
          <w:b/>
          <w:sz w:val="24"/>
          <w:szCs w:val="24"/>
        </w:rPr>
      </w:pPr>
      <w:bookmarkStart w:id="0" w:name="_GoBack"/>
      <w:bookmarkEnd w:id="0"/>
      <w:r w:rsidRPr="00C04269">
        <w:rPr>
          <w:b/>
          <w:sz w:val="24"/>
          <w:szCs w:val="24"/>
        </w:rPr>
        <w:t>Тексты</w:t>
      </w:r>
      <w:r w:rsidR="00131468">
        <w:rPr>
          <w:b/>
          <w:sz w:val="24"/>
          <w:szCs w:val="24"/>
        </w:rPr>
        <w:t xml:space="preserve">  </w:t>
      </w:r>
      <w:r w:rsidRPr="00C04269">
        <w:rPr>
          <w:b/>
          <w:sz w:val="24"/>
          <w:szCs w:val="24"/>
        </w:rPr>
        <w:t>положений</w:t>
      </w:r>
      <w:r w:rsidR="00131468">
        <w:rPr>
          <w:b/>
          <w:sz w:val="24"/>
          <w:szCs w:val="24"/>
        </w:rPr>
        <w:t xml:space="preserve"> </w:t>
      </w:r>
      <w:r w:rsidRPr="00C04269">
        <w:rPr>
          <w:b/>
          <w:sz w:val="24"/>
          <w:szCs w:val="24"/>
        </w:rPr>
        <w:t>нормативных</w:t>
      </w:r>
      <w:r w:rsidR="00131468">
        <w:rPr>
          <w:b/>
          <w:sz w:val="24"/>
          <w:szCs w:val="24"/>
        </w:rPr>
        <w:t xml:space="preserve"> </w:t>
      </w:r>
      <w:r w:rsidRPr="00C04269">
        <w:rPr>
          <w:b/>
          <w:sz w:val="24"/>
          <w:szCs w:val="24"/>
        </w:rPr>
        <w:t>правовых</w:t>
      </w:r>
      <w:r w:rsidR="00131468">
        <w:rPr>
          <w:b/>
          <w:sz w:val="24"/>
          <w:szCs w:val="24"/>
        </w:rPr>
        <w:t xml:space="preserve"> </w:t>
      </w:r>
      <w:r w:rsidRPr="00C04269">
        <w:rPr>
          <w:b/>
          <w:sz w:val="24"/>
          <w:szCs w:val="24"/>
        </w:rPr>
        <w:t>актов,</w:t>
      </w:r>
      <w:r w:rsidR="00131468">
        <w:rPr>
          <w:b/>
          <w:sz w:val="24"/>
          <w:szCs w:val="24"/>
        </w:rPr>
        <w:t xml:space="preserve"> </w:t>
      </w:r>
      <w:r w:rsidRPr="00C04269">
        <w:rPr>
          <w:b/>
          <w:sz w:val="24"/>
          <w:szCs w:val="24"/>
        </w:rPr>
        <w:t>содержащих</w:t>
      </w:r>
      <w:r w:rsidR="00131468">
        <w:rPr>
          <w:b/>
          <w:sz w:val="24"/>
          <w:szCs w:val="24"/>
        </w:rPr>
        <w:t xml:space="preserve"> </w:t>
      </w:r>
      <w:r w:rsidRPr="00C04269">
        <w:rPr>
          <w:b/>
          <w:sz w:val="24"/>
          <w:szCs w:val="24"/>
        </w:rPr>
        <w:t>обязательные</w:t>
      </w:r>
      <w:r w:rsidR="00131468">
        <w:rPr>
          <w:b/>
          <w:sz w:val="24"/>
          <w:szCs w:val="24"/>
        </w:rPr>
        <w:t xml:space="preserve"> </w:t>
      </w:r>
      <w:r w:rsidRPr="00C04269">
        <w:rPr>
          <w:b/>
          <w:sz w:val="24"/>
          <w:szCs w:val="24"/>
        </w:rPr>
        <w:t>требования,</w:t>
      </w:r>
      <w:r w:rsidR="00131468">
        <w:rPr>
          <w:b/>
          <w:sz w:val="24"/>
          <w:szCs w:val="24"/>
        </w:rPr>
        <w:t xml:space="preserve"> </w:t>
      </w:r>
      <w:r w:rsidRPr="00C04269">
        <w:rPr>
          <w:b/>
          <w:sz w:val="24"/>
          <w:szCs w:val="24"/>
        </w:rPr>
        <w:t>соблюдение</w:t>
      </w:r>
      <w:r w:rsidR="00131468">
        <w:rPr>
          <w:b/>
          <w:sz w:val="24"/>
          <w:szCs w:val="24"/>
        </w:rPr>
        <w:t xml:space="preserve"> </w:t>
      </w:r>
      <w:r w:rsidRPr="00C04269">
        <w:rPr>
          <w:b/>
          <w:sz w:val="24"/>
          <w:szCs w:val="24"/>
        </w:rPr>
        <w:t>которых</w:t>
      </w:r>
      <w:r w:rsidR="00131468">
        <w:rPr>
          <w:b/>
          <w:sz w:val="24"/>
          <w:szCs w:val="24"/>
        </w:rPr>
        <w:t xml:space="preserve"> </w:t>
      </w:r>
      <w:r w:rsidRPr="00C04269">
        <w:rPr>
          <w:b/>
          <w:sz w:val="24"/>
          <w:szCs w:val="24"/>
        </w:rPr>
        <w:t>оценивается</w:t>
      </w:r>
      <w:r w:rsidR="00131468">
        <w:rPr>
          <w:b/>
          <w:sz w:val="24"/>
          <w:szCs w:val="24"/>
        </w:rPr>
        <w:t xml:space="preserve"> </w:t>
      </w:r>
      <w:r w:rsidRPr="00C04269">
        <w:rPr>
          <w:b/>
          <w:sz w:val="24"/>
          <w:szCs w:val="24"/>
        </w:rPr>
        <w:t>при</w:t>
      </w:r>
      <w:r w:rsidR="00131468">
        <w:rPr>
          <w:b/>
          <w:sz w:val="24"/>
          <w:szCs w:val="24"/>
        </w:rPr>
        <w:t xml:space="preserve"> </w:t>
      </w:r>
      <w:r w:rsidRPr="00C04269">
        <w:rPr>
          <w:b/>
          <w:sz w:val="24"/>
          <w:szCs w:val="24"/>
        </w:rPr>
        <w:t>проведении</w:t>
      </w:r>
      <w:r w:rsidR="00131468">
        <w:rPr>
          <w:b/>
          <w:sz w:val="24"/>
          <w:szCs w:val="24"/>
        </w:rPr>
        <w:t xml:space="preserve"> </w:t>
      </w:r>
      <w:r w:rsidRPr="00C04269">
        <w:rPr>
          <w:b/>
          <w:sz w:val="24"/>
          <w:szCs w:val="24"/>
        </w:rPr>
        <w:t>мероприятий</w:t>
      </w:r>
      <w:r w:rsidR="00131468">
        <w:rPr>
          <w:b/>
          <w:sz w:val="24"/>
          <w:szCs w:val="24"/>
        </w:rPr>
        <w:t xml:space="preserve"> </w:t>
      </w:r>
      <w:r w:rsidRPr="00C04269">
        <w:rPr>
          <w:b/>
          <w:sz w:val="24"/>
          <w:szCs w:val="24"/>
        </w:rPr>
        <w:t>по</w:t>
      </w:r>
      <w:r w:rsidR="00131468">
        <w:rPr>
          <w:b/>
          <w:sz w:val="24"/>
          <w:szCs w:val="24"/>
        </w:rPr>
        <w:t xml:space="preserve"> </w:t>
      </w:r>
      <w:r w:rsidRPr="00C04269">
        <w:rPr>
          <w:b/>
          <w:sz w:val="24"/>
          <w:szCs w:val="24"/>
        </w:rPr>
        <w:t>контролю</w:t>
      </w:r>
      <w:r w:rsidR="00131468">
        <w:rPr>
          <w:b/>
          <w:sz w:val="24"/>
          <w:szCs w:val="24"/>
        </w:rPr>
        <w:t xml:space="preserve">  </w:t>
      </w:r>
      <w:r w:rsidRPr="00C04269">
        <w:rPr>
          <w:b/>
          <w:sz w:val="24"/>
          <w:szCs w:val="24"/>
        </w:rPr>
        <w:t>при</w:t>
      </w:r>
      <w:r w:rsidR="00131468">
        <w:rPr>
          <w:b/>
          <w:sz w:val="24"/>
          <w:szCs w:val="24"/>
        </w:rPr>
        <w:t xml:space="preserve"> </w:t>
      </w:r>
      <w:r w:rsidRPr="00C04269">
        <w:rPr>
          <w:b/>
          <w:sz w:val="24"/>
          <w:szCs w:val="24"/>
        </w:rPr>
        <w:t>осуществлении</w:t>
      </w:r>
      <w:r w:rsidR="00131468">
        <w:rPr>
          <w:b/>
          <w:sz w:val="24"/>
          <w:szCs w:val="24"/>
        </w:rPr>
        <w:t xml:space="preserve"> </w:t>
      </w:r>
      <w:r w:rsidRPr="00C04269">
        <w:rPr>
          <w:b/>
          <w:sz w:val="24"/>
          <w:szCs w:val="24"/>
        </w:rPr>
        <w:t>государственного</w:t>
      </w:r>
      <w:r w:rsidR="00131468">
        <w:rPr>
          <w:b/>
          <w:sz w:val="24"/>
          <w:szCs w:val="24"/>
        </w:rPr>
        <w:t xml:space="preserve">  </w:t>
      </w:r>
      <w:r w:rsidRPr="00C04269">
        <w:rPr>
          <w:b/>
          <w:sz w:val="24"/>
          <w:szCs w:val="24"/>
        </w:rPr>
        <w:t>земельного</w:t>
      </w:r>
      <w:r w:rsidR="00131468">
        <w:rPr>
          <w:b/>
          <w:sz w:val="24"/>
          <w:szCs w:val="24"/>
        </w:rPr>
        <w:t xml:space="preserve">  </w:t>
      </w:r>
      <w:r w:rsidRPr="00C04269">
        <w:rPr>
          <w:b/>
          <w:sz w:val="24"/>
          <w:szCs w:val="24"/>
        </w:rPr>
        <w:t>надзора</w:t>
      </w:r>
    </w:p>
    <w:tbl>
      <w:tblPr>
        <w:tblStyle w:val="a3"/>
        <w:tblW w:w="15134" w:type="dxa"/>
        <w:tblLook w:val="04A0"/>
      </w:tblPr>
      <w:tblGrid>
        <w:gridCol w:w="540"/>
        <w:gridCol w:w="2403"/>
        <w:gridCol w:w="12191"/>
      </w:tblGrid>
      <w:tr w:rsidR="006B3F49" w:rsidRPr="00C04269" w:rsidTr="006B3F49">
        <w:tc>
          <w:tcPr>
            <w:tcW w:w="540" w:type="dxa"/>
          </w:tcPr>
          <w:p w:rsidR="006B3F49" w:rsidRPr="00C04269" w:rsidRDefault="006B3F49" w:rsidP="006B3F49">
            <w:pPr>
              <w:jc w:val="center"/>
              <w:rPr>
                <w:sz w:val="24"/>
                <w:szCs w:val="24"/>
              </w:rPr>
            </w:pPr>
            <w:r w:rsidRPr="00C04269">
              <w:rPr>
                <w:sz w:val="24"/>
                <w:szCs w:val="24"/>
              </w:rPr>
              <w:t>№ п/п</w:t>
            </w:r>
          </w:p>
        </w:tc>
        <w:tc>
          <w:tcPr>
            <w:tcW w:w="2403" w:type="dxa"/>
          </w:tcPr>
          <w:p w:rsidR="006B3F49" w:rsidRPr="00C04269" w:rsidRDefault="006B3F49" w:rsidP="006B3F49">
            <w:pPr>
              <w:jc w:val="center"/>
              <w:rPr>
                <w:sz w:val="24"/>
                <w:szCs w:val="24"/>
              </w:rPr>
            </w:pPr>
            <w:r w:rsidRPr="00C04269">
              <w:rPr>
                <w:sz w:val="24"/>
                <w:szCs w:val="24"/>
              </w:rPr>
              <w:t>Структурная единица</w:t>
            </w:r>
          </w:p>
        </w:tc>
        <w:tc>
          <w:tcPr>
            <w:tcW w:w="12191" w:type="dxa"/>
          </w:tcPr>
          <w:p w:rsidR="006B3F49" w:rsidRPr="00C04269" w:rsidRDefault="006B3F49" w:rsidP="006B3F49">
            <w:pPr>
              <w:jc w:val="center"/>
              <w:rPr>
                <w:sz w:val="24"/>
                <w:szCs w:val="24"/>
              </w:rPr>
            </w:pPr>
            <w:r w:rsidRPr="00C04269">
              <w:rPr>
                <w:sz w:val="24"/>
                <w:szCs w:val="24"/>
              </w:rPr>
              <w:t>Содержание положения нормативного правового акта</w:t>
            </w:r>
          </w:p>
        </w:tc>
      </w:tr>
      <w:tr w:rsidR="006B3F49" w:rsidRPr="00C04269" w:rsidTr="006B3F49">
        <w:tc>
          <w:tcPr>
            <w:tcW w:w="15134" w:type="dxa"/>
            <w:gridSpan w:val="3"/>
          </w:tcPr>
          <w:p w:rsidR="002D0847" w:rsidRPr="00C04269" w:rsidRDefault="002D0847" w:rsidP="006B3F49">
            <w:pPr>
              <w:spacing w:before="120" w:after="120"/>
              <w:ind w:firstLine="459"/>
              <w:jc w:val="center"/>
              <w:rPr>
                <w:b/>
                <w:sz w:val="24"/>
                <w:szCs w:val="24"/>
              </w:rPr>
            </w:pPr>
            <w:r w:rsidRPr="00C04269">
              <w:rPr>
                <w:b/>
                <w:sz w:val="24"/>
                <w:szCs w:val="24"/>
              </w:rPr>
              <w:t>Земельный</w:t>
            </w:r>
            <w:r w:rsidR="00205720">
              <w:rPr>
                <w:b/>
                <w:sz w:val="24"/>
                <w:szCs w:val="24"/>
              </w:rPr>
              <w:t xml:space="preserve"> </w:t>
            </w:r>
            <w:r w:rsidRPr="00C04269">
              <w:rPr>
                <w:b/>
                <w:sz w:val="24"/>
                <w:szCs w:val="24"/>
              </w:rPr>
              <w:t>кодекс</w:t>
            </w:r>
            <w:r w:rsidR="00205720">
              <w:rPr>
                <w:b/>
                <w:sz w:val="24"/>
                <w:szCs w:val="24"/>
              </w:rPr>
              <w:t xml:space="preserve">  </w:t>
            </w:r>
            <w:r w:rsidRPr="00C04269">
              <w:rPr>
                <w:b/>
                <w:sz w:val="24"/>
                <w:szCs w:val="24"/>
              </w:rPr>
              <w:t>Российской</w:t>
            </w:r>
            <w:r w:rsidR="00205720">
              <w:rPr>
                <w:b/>
                <w:sz w:val="24"/>
                <w:szCs w:val="24"/>
              </w:rPr>
              <w:t xml:space="preserve">  </w:t>
            </w:r>
            <w:r w:rsidRPr="00C04269">
              <w:rPr>
                <w:b/>
                <w:sz w:val="24"/>
                <w:szCs w:val="24"/>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7</w:t>
            </w:r>
          </w:p>
        </w:tc>
        <w:tc>
          <w:tcPr>
            <w:tcW w:w="12191" w:type="dxa"/>
          </w:tcPr>
          <w:p w:rsidR="006B3F49" w:rsidRPr="00C04269" w:rsidRDefault="006B3F49" w:rsidP="006B3F49">
            <w:pPr>
              <w:shd w:val="clear" w:color="auto" w:fill="FFFFFF"/>
              <w:ind w:firstLine="459"/>
              <w:jc w:val="both"/>
              <w:rPr>
                <w:rFonts w:eastAsia="Times New Roman"/>
                <w:sz w:val="24"/>
                <w:szCs w:val="24"/>
                <w:lang w:eastAsia="ru-RU"/>
              </w:rPr>
            </w:pPr>
            <w:r w:rsidRPr="00C04269">
              <w:rPr>
                <w:rFonts w:eastAsia="Times New Roman"/>
                <w:sz w:val="24"/>
                <w:szCs w:val="24"/>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6B3F49" w:rsidRPr="00C04269" w:rsidRDefault="006B3F49" w:rsidP="006B3F49">
            <w:pPr>
              <w:shd w:val="clear" w:color="auto" w:fill="FFFFFF"/>
              <w:ind w:firstLine="459"/>
              <w:jc w:val="both"/>
              <w:rPr>
                <w:rFonts w:eastAsia="Times New Roman"/>
                <w:sz w:val="24"/>
                <w:szCs w:val="24"/>
                <w:lang w:eastAsia="ru-RU"/>
              </w:rPr>
            </w:pPr>
            <w:bookmarkStart w:id="1" w:name="dst100063"/>
            <w:bookmarkEnd w:id="1"/>
            <w:r w:rsidRPr="00C04269">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B3F49" w:rsidRPr="00C04269" w:rsidRDefault="006B3F49" w:rsidP="006B3F49">
            <w:pPr>
              <w:shd w:val="clear" w:color="auto" w:fill="FFFFFF"/>
              <w:ind w:firstLine="459"/>
              <w:jc w:val="both"/>
              <w:rPr>
                <w:sz w:val="24"/>
                <w:szCs w:val="24"/>
              </w:rPr>
            </w:pPr>
            <w:bookmarkStart w:id="2" w:name="dst101118"/>
            <w:bookmarkEnd w:id="2"/>
            <w:r w:rsidRPr="00C04269">
              <w:rPr>
                <w:rFonts w:eastAsia="Times New Roman"/>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6B3F49" w:rsidRPr="00C04269" w:rsidTr="006B3F49">
        <w:tc>
          <w:tcPr>
            <w:tcW w:w="540" w:type="dxa"/>
          </w:tcPr>
          <w:p w:rsidR="006B3F49" w:rsidRPr="00C04269" w:rsidRDefault="00C04269" w:rsidP="006B3F49">
            <w:pPr>
              <w:rPr>
                <w:sz w:val="24"/>
                <w:szCs w:val="24"/>
              </w:rPr>
            </w:pPr>
            <w:r>
              <w:rPr>
                <w:sz w:val="24"/>
                <w:szCs w:val="24"/>
              </w:rPr>
              <w:t>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25</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tc>
      </w:tr>
      <w:tr w:rsidR="006B3F49" w:rsidRPr="00C04269" w:rsidTr="006B3F49">
        <w:tc>
          <w:tcPr>
            <w:tcW w:w="540" w:type="dxa"/>
          </w:tcPr>
          <w:p w:rsidR="006B3F49" w:rsidRPr="00C04269" w:rsidRDefault="00C04269" w:rsidP="006B3F49">
            <w:pPr>
              <w:rPr>
                <w:sz w:val="24"/>
                <w:szCs w:val="24"/>
              </w:rPr>
            </w:pPr>
            <w:r>
              <w:rPr>
                <w:sz w:val="24"/>
                <w:szCs w:val="24"/>
              </w:rPr>
              <w:t>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26</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tc>
      </w:tr>
      <w:tr w:rsidR="006B3F49" w:rsidRPr="00C04269" w:rsidTr="006B3F49">
        <w:tc>
          <w:tcPr>
            <w:tcW w:w="540" w:type="dxa"/>
          </w:tcPr>
          <w:p w:rsidR="006B3F49" w:rsidRPr="00C04269" w:rsidRDefault="00C04269" w:rsidP="006B3F49">
            <w:pPr>
              <w:rPr>
                <w:sz w:val="24"/>
                <w:szCs w:val="24"/>
              </w:rPr>
            </w:pPr>
            <w:r>
              <w:rPr>
                <w:sz w:val="24"/>
                <w:szCs w:val="24"/>
              </w:rPr>
              <w:t>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12 статьи 39.20</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6B3F49" w:rsidRPr="00C04269" w:rsidTr="006B3F49">
        <w:tc>
          <w:tcPr>
            <w:tcW w:w="540" w:type="dxa"/>
          </w:tcPr>
          <w:p w:rsidR="006B3F49" w:rsidRPr="00C04269" w:rsidRDefault="00C04269" w:rsidP="006B3F49">
            <w:pPr>
              <w:rPr>
                <w:sz w:val="24"/>
                <w:szCs w:val="24"/>
              </w:rPr>
            </w:pPr>
            <w:r>
              <w:rPr>
                <w:sz w:val="24"/>
                <w:szCs w:val="24"/>
              </w:rPr>
              <w:t>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проведение инженерных изысканий;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капитальный или текущий ремонт линейного объекта;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w:t>
            </w:r>
            <w:r w:rsidRPr="00C04269">
              <w:rPr>
                <w:rFonts w:eastAsia="Times New Roman"/>
                <w:sz w:val="24"/>
                <w:szCs w:val="24"/>
                <w:lang w:eastAsia="ru-RU"/>
              </w:rPr>
              <w:lastRenderedPageBreak/>
              <w:t>линейных объектов федерального, регионального или местного 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осуществление геологического изучения недр;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B3F49" w:rsidRPr="00C04269" w:rsidRDefault="006B3F49" w:rsidP="006B3F49">
            <w:pPr>
              <w:ind w:firstLine="459"/>
              <w:jc w:val="both"/>
              <w:rPr>
                <w:sz w:val="24"/>
                <w:szCs w:val="24"/>
              </w:rPr>
            </w:pPr>
            <w:r w:rsidRPr="00C04269">
              <w:rPr>
                <w:rFonts w:eastAsia="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B3F49" w:rsidRPr="00C04269" w:rsidRDefault="006B3F49" w:rsidP="006B3F49">
            <w:pPr>
              <w:ind w:firstLine="459"/>
              <w:jc w:val="both"/>
              <w:rPr>
                <w:sz w:val="24"/>
                <w:szCs w:val="24"/>
              </w:rPr>
            </w:pPr>
            <w:r w:rsidRPr="00C04269">
              <w:rPr>
                <w:rFonts w:eastAsia="Times New Roman"/>
                <w:sz w:val="24"/>
                <w:szCs w:val="24"/>
                <w:lang w:eastAsia="ru-RU"/>
              </w:rPr>
              <w:t>2) выполнить необходимые работы по рекультивации таких земель или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39.36</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6B3F49" w:rsidRPr="00C04269" w:rsidTr="006B3F49">
        <w:tc>
          <w:tcPr>
            <w:tcW w:w="540" w:type="dxa"/>
          </w:tcPr>
          <w:p w:rsidR="006B3F49" w:rsidRPr="00C04269" w:rsidRDefault="00C04269" w:rsidP="006B3F49">
            <w:pPr>
              <w:rPr>
                <w:sz w:val="24"/>
                <w:szCs w:val="24"/>
              </w:rPr>
            </w:pPr>
            <w:r>
              <w:rPr>
                <w:sz w:val="24"/>
                <w:szCs w:val="24"/>
              </w:rPr>
              <w:t>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42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производить платежи за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6B3F49" w:rsidRPr="00C04269" w:rsidRDefault="006B3F49" w:rsidP="006B3F49">
            <w:pPr>
              <w:ind w:firstLine="459"/>
              <w:jc w:val="both"/>
              <w:rPr>
                <w:sz w:val="24"/>
                <w:szCs w:val="24"/>
              </w:rPr>
            </w:pPr>
            <w:r w:rsidRPr="00C04269">
              <w:rPr>
                <w:rFonts w:eastAsia="Times New Roman"/>
                <w:sz w:val="24"/>
                <w:szCs w:val="24"/>
                <w:lang w:eastAsia="ru-RU"/>
              </w:rPr>
              <w:t>выполнять иные требования, предусмотренные настоящим Кодексом,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56</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Могут устанавливаться следующие ограничения прав на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6B3F49" w:rsidRPr="00C04269" w:rsidRDefault="006B3F49" w:rsidP="006B3F49">
            <w:pPr>
              <w:ind w:firstLine="459"/>
              <w:jc w:val="both"/>
              <w:rPr>
                <w:sz w:val="24"/>
                <w:szCs w:val="24"/>
              </w:rPr>
            </w:pPr>
            <w:r w:rsidRPr="00C04269">
              <w:rPr>
                <w:rFonts w:eastAsia="Times New Roman"/>
                <w:sz w:val="24"/>
                <w:szCs w:val="24"/>
                <w:lang w:eastAsia="ru-RU"/>
              </w:rPr>
              <w:t>4) иные ограничения использования земельных участков в случаях, установленных настоящим Кодексом,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10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 4 пункта 2 статьи 60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6B3F49" w:rsidRPr="00C04269" w:rsidRDefault="006B3F49" w:rsidP="006B3F49">
            <w:pPr>
              <w:ind w:firstLine="459"/>
              <w:jc w:val="both"/>
              <w:rPr>
                <w:sz w:val="24"/>
                <w:szCs w:val="24"/>
              </w:rPr>
            </w:pPr>
            <w:r w:rsidRPr="00C04269">
              <w:rPr>
                <w:rFonts w:eastAsia="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6B3F49" w:rsidRPr="00C04269" w:rsidTr="006B3F49">
        <w:tc>
          <w:tcPr>
            <w:tcW w:w="540" w:type="dxa"/>
          </w:tcPr>
          <w:p w:rsidR="006B3F49" w:rsidRPr="00C04269" w:rsidRDefault="00C04269" w:rsidP="006B3F49">
            <w:pPr>
              <w:rPr>
                <w:sz w:val="24"/>
                <w:szCs w:val="24"/>
              </w:rPr>
            </w:pPr>
            <w:r>
              <w:rPr>
                <w:sz w:val="24"/>
                <w:szCs w:val="24"/>
              </w:rPr>
              <w:t>11</w:t>
            </w:r>
          </w:p>
        </w:tc>
        <w:tc>
          <w:tcPr>
            <w:tcW w:w="2403"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статья 78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Земли сельскохозяйственного назначения могут использоваться для ведения сельскохозяйственного </w:t>
            </w:r>
            <w:r w:rsidRPr="00C04269">
              <w:rPr>
                <w:rFonts w:eastAsia="Times New Roman"/>
                <w:sz w:val="24"/>
                <w:szCs w:val="24"/>
                <w:lang w:eastAsia="ru-RU"/>
              </w:rPr>
              <w:lastRenderedPageBreak/>
              <w:t>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некоммерческими организациями, в том числе потребительскими кооперативами, религиозными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казачьими обществами;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6B3F49" w:rsidRPr="00C04269" w:rsidRDefault="006B3F49" w:rsidP="006B3F49">
            <w:pPr>
              <w:ind w:firstLine="459"/>
              <w:jc w:val="both"/>
              <w:rPr>
                <w:sz w:val="24"/>
                <w:szCs w:val="24"/>
              </w:rPr>
            </w:pPr>
            <w:r w:rsidRPr="00C04269">
              <w:rPr>
                <w:rFonts w:eastAsia="Times New Roman"/>
                <w:sz w:val="24"/>
                <w:szCs w:val="24"/>
                <w:lang w:eastAsia="ru-RU"/>
              </w:rP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4 статьи 79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w:t>
            </w:r>
            <w:r w:rsidRPr="00C04269">
              <w:rPr>
                <w:rFonts w:eastAsia="Times New Roman"/>
                <w:sz w:val="24"/>
                <w:szCs w:val="24"/>
                <w:lang w:eastAsia="ru-RU"/>
              </w:rPr>
              <w:lastRenderedPageBreak/>
              <w:t>использование которых для других целей не допускается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жилым;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общественно-деловым;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производственным;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инженерных и транспортных инфраструктур;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рекреационным;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сельскохозяйственного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специального назначения;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военных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иным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виды их использования не входят в перечень видов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w:t>
            </w:r>
            <w:r w:rsidRPr="00C04269">
              <w:rPr>
                <w:rFonts w:eastAsia="Times New Roman"/>
                <w:sz w:val="24"/>
                <w:szCs w:val="24"/>
                <w:lang w:eastAsia="ru-RU"/>
              </w:rPr>
              <w:lastRenderedPageBreak/>
              <w:t>если их использование опасно для жизни и здоровья людей, окружающей среды,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B3F49" w:rsidRPr="00C04269" w:rsidRDefault="006B3F49" w:rsidP="006B3F49">
            <w:pPr>
              <w:ind w:firstLine="459"/>
              <w:jc w:val="both"/>
              <w:rPr>
                <w:sz w:val="24"/>
                <w:szCs w:val="24"/>
              </w:rPr>
            </w:pPr>
            <w:r w:rsidRPr="00C04269">
              <w:rPr>
                <w:rFonts w:eastAsia="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3, 6 статьи 87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t>15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p>
          <w:p w:rsidR="006B3F49" w:rsidRPr="00C04269" w:rsidRDefault="006B3F49" w:rsidP="006B3F49">
            <w:pPr>
              <w:ind w:firstLine="459"/>
              <w:jc w:val="both"/>
              <w:rPr>
                <w:sz w:val="24"/>
                <w:szCs w:val="24"/>
              </w:rPr>
            </w:pPr>
            <w:r w:rsidRPr="00C04269">
              <w:rPr>
                <w:rFonts w:eastAsia="Times New Roman"/>
                <w:sz w:val="24"/>
                <w:szCs w:val="24"/>
                <w:lang w:eastAsia="ru-RU"/>
              </w:rPr>
              <w:t>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документацией</w:t>
            </w:r>
          </w:p>
        </w:tc>
      </w:tr>
      <w:tr w:rsidR="006B3F49" w:rsidRPr="00C04269" w:rsidTr="006B3F49">
        <w:tc>
          <w:tcPr>
            <w:tcW w:w="540" w:type="dxa"/>
          </w:tcPr>
          <w:p w:rsidR="006B3F49" w:rsidRPr="00C04269" w:rsidRDefault="00C04269" w:rsidP="006B3F49">
            <w:pPr>
              <w:rPr>
                <w:sz w:val="24"/>
                <w:szCs w:val="24"/>
              </w:rPr>
            </w:pPr>
            <w:r>
              <w:rPr>
                <w:sz w:val="24"/>
                <w:szCs w:val="24"/>
              </w:rPr>
              <w:t>16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объектов энергетики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B3F49" w:rsidRPr="00C04269" w:rsidRDefault="006B3F49" w:rsidP="006B3F49">
            <w:pPr>
              <w:ind w:firstLine="459"/>
              <w:jc w:val="both"/>
              <w:rPr>
                <w:sz w:val="24"/>
                <w:szCs w:val="24"/>
              </w:rPr>
            </w:pPr>
            <w:r w:rsidRPr="00C04269">
              <w:rPr>
                <w:rFonts w:eastAsia="Times New Roman"/>
                <w:sz w:val="24"/>
                <w:szCs w:val="24"/>
                <w:lang w:eastAsia="ru-RU"/>
              </w:rPr>
              <w:t>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энергетическому надзору</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 6, 8 статьи 90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железнодорожных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и охранных зон железных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Порядок установления и использования полос отвода и охранных зон железных дорог определяется </w:t>
            </w:r>
            <w:r w:rsidRPr="00C04269">
              <w:rPr>
                <w:rFonts w:eastAsia="Times New Roman"/>
                <w:sz w:val="24"/>
                <w:szCs w:val="24"/>
                <w:lang w:eastAsia="ru-RU"/>
              </w:rPr>
              <w:lastRenderedPageBreak/>
              <w:t>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дорожной деятельности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искусственно созданных внутренних водных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выделения береговой полосы.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наземных объектов системы нефтепроводов, газопроводов, иных трубопроводов;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B3F49" w:rsidRPr="00C04269" w:rsidRDefault="006B3F49" w:rsidP="006B3F49">
            <w:pPr>
              <w:ind w:firstLine="459"/>
              <w:jc w:val="both"/>
              <w:rPr>
                <w:sz w:val="24"/>
                <w:szCs w:val="24"/>
              </w:rPr>
            </w:pPr>
            <w:r w:rsidRPr="00C04269">
              <w:rPr>
                <w:rFonts w:eastAsia="Times New Roman"/>
                <w:sz w:val="24"/>
                <w:szCs w:val="24"/>
                <w:lang w:eastAsia="ru-RU"/>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91</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подземные кабельные и воздушные линии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наземные и подземные необслуживаемые усилительные пункты на кабельных линиях связи и соответствующие охранные зоны;</w:t>
            </w:r>
          </w:p>
          <w:p w:rsidR="006B3F49" w:rsidRPr="00C04269" w:rsidRDefault="006B3F49" w:rsidP="006B3F49">
            <w:pPr>
              <w:ind w:firstLine="459"/>
              <w:jc w:val="both"/>
              <w:rPr>
                <w:sz w:val="24"/>
                <w:szCs w:val="24"/>
              </w:rPr>
            </w:pPr>
            <w:r w:rsidRPr="00C04269">
              <w:rPr>
                <w:rFonts w:eastAsia="Times New Roman"/>
                <w:sz w:val="24"/>
                <w:szCs w:val="24"/>
                <w:lang w:eastAsia="ru-RU"/>
              </w:rPr>
              <w:t>5) наземные сооружения и инфраструктуру спутниковой связи</w:t>
            </w:r>
          </w:p>
        </w:tc>
      </w:tr>
      <w:tr w:rsidR="006B3F49" w:rsidRPr="00C04269" w:rsidTr="006B3F49">
        <w:tc>
          <w:tcPr>
            <w:tcW w:w="540" w:type="dxa"/>
          </w:tcPr>
          <w:p w:rsidR="006B3F49" w:rsidRPr="00C04269" w:rsidRDefault="00C04269" w:rsidP="006B3F49">
            <w:pPr>
              <w:rPr>
                <w:sz w:val="24"/>
                <w:szCs w:val="24"/>
              </w:rPr>
            </w:pPr>
            <w:r>
              <w:rPr>
                <w:sz w:val="24"/>
                <w:szCs w:val="24"/>
              </w:rPr>
              <w:t>19</w:t>
            </w:r>
          </w:p>
        </w:tc>
        <w:tc>
          <w:tcPr>
            <w:tcW w:w="2403"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пункты 1, 2 статьи 92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w:t>
            </w:r>
            <w:r w:rsidRPr="00C04269">
              <w:rPr>
                <w:rFonts w:eastAsia="Times New Roman"/>
                <w:sz w:val="24"/>
                <w:szCs w:val="24"/>
                <w:lang w:eastAsia="ru-RU"/>
              </w:rPr>
              <w:lastRenderedPageBreak/>
              <w:t>федеральными законами и законами субъектов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обороны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размещения запасов материальных ценностей государственного материального резерва.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Нормы отвода земельных полос, размеры земельных участков, необходимых для обеспечения защиты и </w:t>
            </w:r>
            <w:r w:rsidRPr="00C04269">
              <w:rPr>
                <w:rFonts w:eastAsia="Times New Roman"/>
                <w:sz w:val="24"/>
                <w:szCs w:val="24"/>
                <w:lang w:eastAsia="ru-RU"/>
              </w:rPr>
              <w:lastRenderedPageBreak/>
              <w:t>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5.1. Допускается включать земельные участки,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Порядок установления указанных зон и использования в их границах земельных участков определяется Правительством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21</w:t>
            </w:r>
          </w:p>
        </w:tc>
        <w:tc>
          <w:tcPr>
            <w:tcW w:w="2403" w:type="dxa"/>
          </w:tcPr>
          <w:p w:rsidR="006B3F49" w:rsidRPr="00C04269" w:rsidRDefault="006B3F49" w:rsidP="006B3F49">
            <w:pPr>
              <w:rPr>
                <w:sz w:val="24"/>
                <w:szCs w:val="24"/>
              </w:rPr>
            </w:pPr>
            <w:r w:rsidRPr="00C04269">
              <w:rPr>
                <w:rStyle w:val="1"/>
                <w:rFonts w:eastAsia="Calibri"/>
                <w:color w:val="auto"/>
                <w:spacing w:val="0"/>
              </w:rPr>
              <w:t>пункт 7 статьи 95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459"/>
              <w:jc w:val="both"/>
              <w:rPr>
                <w:sz w:val="24"/>
                <w:szCs w:val="24"/>
              </w:rPr>
            </w:pPr>
            <w:r w:rsidRPr="00C04269">
              <w:rPr>
                <w:rFonts w:eastAsia="Times New Roman"/>
                <w:sz w:val="24"/>
                <w:szCs w:val="24"/>
                <w:lang w:eastAsia="ru-RU"/>
              </w:rPr>
              <w:lastRenderedPageBreak/>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22</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4 статьи 97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459"/>
              <w:jc w:val="both"/>
              <w:rPr>
                <w:sz w:val="24"/>
                <w:szCs w:val="24"/>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23</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3, 5 статьи 98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B3F49" w:rsidRPr="00C04269" w:rsidRDefault="006B3F49" w:rsidP="006B3F49">
            <w:pPr>
              <w:ind w:firstLine="459"/>
              <w:jc w:val="both"/>
              <w:rPr>
                <w:sz w:val="24"/>
                <w:szCs w:val="24"/>
              </w:rPr>
            </w:pPr>
            <w:r w:rsidRPr="00C04269">
              <w:rPr>
                <w:rFonts w:eastAsia="Times New Roman"/>
                <w:sz w:val="24"/>
                <w:szCs w:val="24"/>
                <w:lang w:eastAsia="ru-RU"/>
              </w:rPr>
              <w:t>5. На землях рекреационного назначения запрещается деятельность, не соответствующая их целевому назначению</w:t>
            </w:r>
          </w:p>
        </w:tc>
      </w:tr>
      <w:tr w:rsidR="006B3F49" w:rsidRPr="00C04269" w:rsidTr="006B3F49">
        <w:tc>
          <w:tcPr>
            <w:tcW w:w="540" w:type="dxa"/>
          </w:tcPr>
          <w:p w:rsidR="006B3F49" w:rsidRPr="00C04269" w:rsidRDefault="00C04269" w:rsidP="006B3F49">
            <w:pPr>
              <w:rPr>
                <w:sz w:val="24"/>
                <w:szCs w:val="24"/>
              </w:rPr>
            </w:pPr>
            <w:r>
              <w:rPr>
                <w:sz w:val="24"/>
                <w:szCs w:val="24"/>
              </w:rPr>
              <w:t>24</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3 статьи 99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Земли историко-культурного назначения используются строго в соответствии с их целевым назначением.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6B3F49" w:rsidRPr="00C04269" w:rsidRDefault="006B3F49" w:rsidP="006B3F49">
            <w:pPr>
              <w:ind w:firstLine="459"/>
              <w:jc w:val="both"/>
              <w:rPr>
                <w:sz w:val="24"/>
                <w:szCs w:val="24"/>
              </w:rPr>
            </w:pPr>
            <w:r w:rsidRPr="00C04269">
              <w:rPr>
                <w:rFonts w:eastAsia="Times New Roman"/>
                <w:sz w:val="24"/>
                <w:szCs w:val="24"/>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tc>
      </w:tr>
      <w:tr w:rsidR="006B3F49" w:rsidRPr="00C04269" w:rsidTr="006B3F49">
        <w:tc>
          <w:tcPr>
            <w:tcW w:w="540" w:type="dxa"/>
          </w:tcPr>
          <w:p w:rsidR="006B3F49" w:rsidRPr="00C04269" w:rsidRDefault="00C04269" w:rsidP="006B3F49">
            <w:pPr>
              <w:rPr>
                <w:sz w:val="24"/>
                <w:szCs w:val="24"/>
              </w:rPr>
            </w:pPr>
            <w:r>
              <w:rPr>
                <w:sz w:val="24"/>
                <w:szCs w:val="24"/>
              </w:rPr>
              <w:t>25</w:t>
            </w:r>
          </w:p>
        </w:tc>
        <w:tc>
          <w:tcPr>
            <w:tcW w:w="2403" w:type="dxa"/>
          </w:tcPr>
          <w:p w:rsidR="006B3F49" w:rsidRPr="00C04269" w:rsidRDefault="006B3F49" w:rsidP="006B3F49">
            <w:pPr>
              <w:rPr>
                <w:sz w:val="24"/>
                <w:szCs w:val="24"/>
              </w:rPr>
            </w:pPr>
            <w:r w:rsidRPr="00C04269">
              <w:rPr>
                <w:rStyle w:val="1"/>
                <w:rFonts w:eastAsia="Calibri"/>
                <w:color w:val="auto"/>
                <w:spacing w:val="0"/>
              </w:rPr>
              <w:t>пункт 2 статьи 103</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r>
      <w:tr w:rsidR="006B3F49" w:rsidRPr="00C04269" w:rsidTr="006B3F49">
        <w:tc>
          <w:tcPr>
            <w:tcW w:w="15134" w:type="dxa"/>
            <w:gridSpan w:val="3"/>
          </w:tcPr>
          <w:p w:rsidR="006B3F49" w:rsidRPr="00C04269" w:rsidRDefault="006B3F49" w:rsidP="006B3F49">
            <w:pPr>
              <w:spacing w:before="120" w:after="120"/>
              <w:ind w:firstLine="459"/>
              <w:jc w:val="center"/>
              <w:rPr>
                <w:rFonts w:eastAsia="Times New Roman"/>
                <w:b/>
                <w:sz w:val="24"/>
                <w:szCs w:val="24"/>
                <w:lang w:eastAsia="ru-RU"/>
              </w:rPr>
            </w:pPr>
          </w:p>
        </w:tc>
      </w:tr>
      <w:tr w:rsidR="006B3F49" w:rsidRPr="00C04269" w:rsidTr="006B3F49">
        <w:tc>
          <w:tcPr>
            <w:tcW w:w="15134" w:type="dxa"/>
            <w:gridSpan w:val="3"/>
          </w:tcPr>
          <w:p w:rsidR="0048106F" w:rsidRPr="00C04269" w:rsidRDefault="0048106F" w:rsidP="006B3F49">
            <w:pPr>
              <w:spacing w:before="120" w:after="120"/>
              <w:ind w:firstLine="544"/>
              <w:jc w:val="center"/>
              <w:rPr>
                <w:rFonts w:eastAsia="Times New Roman"/>
                <w:b/>
                <w:sz w:val="24"/>
                <w:szCs w:val="24"/>
                <w:lang w:eastAsia="ru-RU"/>
              </w:rPr>
            </w:pPr>
            <w:r w:rsidRPr="00C04269">
              <w:rPr>
                <w:rFonts w:eastAsia="Times New Roman"/>
                <w:b/>
                <w:sz w:val="24"/>
                <w:szCs w:val="24"/>
                <w:lang w:eastAsia="ru-RU"/>
              </w:rPr>
              <w:t>Гражданский</w:t>
            </w:r>
            <w:r w:rsidR="00773966">
              <w:rPr>
                <w:rFonts w:eastAsia="Times New Roman"/>
                <w:b/>
                <w:sz w:val="24"/>
                <w:szCs w:val="24"/>
                <w:lang w:eastAsia="ru-RU"/>
              </w:rPr>
              <w:t xml:space="preserve">  </w:t>
            </w:r>
            <w:r w:rsidRPr="00C04269">
              <w:rPr>
                <w:rFonts w:eastAsia="Times New Roman"/>
                <w:b/>
                <w:sz w:val="24"/>
                <w:szCs w:val="24"/>
                <w:lang w:eastAsia="ru-RU"/>
              </w:rPr>
              <w:t>кодекс</w:t>
            </w:r>
            <w:r w:rsidR="00773966">
              <w:rPr>
                <w:rFonts w:eastAsia="Times New Roman"/>
                <w:b/>
                <w:sz w:val="24"/>
                <w:szCs w:val="24"/>
                <w:lang w:eastAsia="ru-RU"/>
              </w:rPr>
              <w:t xml:space="preserve">  </w:t>
            </w:r>
            <w:r w:rsidRPr="00C04269">
              <w:rPr>
                <w:rFonts w:eastAsia="Times New Roman"/>
                <w:b/>
                <w:sz w:val="24"/>
                <w:szCs w:val="24"/>
                <w:lang w:eastAsia="ru-RU"/>
              </w:rPr>
              <w:t>РоссийскойФедерации</w:t>
            </w:r>
          </w:p>
        </w:tc>
      </w:tr>
      <w:tr w:rsidR="006B3F49" w:rsidRPr="00C04269" w:rsidTr="006B3F49">
        <w:tc>
          <w:tcPr>
            <w:tcW w:w="540" w:type="dxa"/>
          </w:tcPr>
          <w:p w:rsidR="006B3F49" w:rsidRPr="00C04269" w:rsidRDefault="00C04269" w:rsidP="006B3F49">
            <w:pPr>
              <w:rPr>
                <w:sz w:val="24"/>
                <w:szCs w:val="24"/>
              </w:rPr>
            </w:pPr>
            <w:r>
              <w:rPr>
                <w:sz w:val="24"/>
                <w:szCs w:val="24"/>
              </w:rPr>
              <w:t>40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1, 2 статьи </w:t>
            </w:r>
            <w:r w:rsidRPr="00C04269">
              <w:rPr>
                <w:rStyle w:val="1"/>
                <w:color w:val="auto"/>
                <w:spacing w:val="0"/>
              </w:rPr>
              <w:lastRenderedPageBreak/>
              <w:t>8.1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lastRenderedPageBreak/>
              <w:t xml:space="preserve">1. В случаях, предусмотренных законом, права, закрепляющие принадлежность объекта гражданских прав </w:t>
            </w:r>
            <w:r w:rsidRPr="00C04269">
              <w:rPr>
                <w:rFonts w:eastAsia="Times New Roman"/>
                <w:sz w:val="24"/>
                <w:szCs w:val="24"/>
                <w:lang w:eastAsia="ru-RU"/>
              </w:rPr>
              <w:lastRenderedPageBreak/>
              <w:t>определенному лицу, ограничения таких прав и обременения имущества (права на имущество) подлежат государственной регистрации.</w:t>
            </w:r>
          </w:p>
          <w:p w:rsidR="006B3F49" w:rsidRPr="00C04269" w:rsidRDefault="006B3F49" w:rsidP="006B3F49">
            <w:pPr>
              <w:shd w:val="clear" w:color="auto" w:fill="FFFFFF"/>
              <w:ind w:firstLine="547"/>
              <w:jc w:val="both"/>
              <w:rPr>
                <w:rFonts w:eastAsia="Times New Roman"/>
                <w:sz w:val="24"/>
                <w:szCs w:val="24"/>
                <w:lang w:eastAsia="ru-RU"/>
              </w:rPr>
            </w:pPr>
            <w:bookmarkStart w:id="3" w:name="dst244"/>
            <w:bookmarkEnd w:id="3"/>
            <w:r w:rsidRPr="00C04269">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B3F49" w:rsidRPr="00C04269" w:rsidRDefault="006B3F49" w:rsidP="006B3F49">
            <w:pPr>
              <w:shd w:val="clear" w:color="auto" w:fill="FFFFFF"/>
              <w:ind w:firstLine="547"/>
              <w:jc w:val="both"/>
              <w:rPr>
                <w:rFonts w:eastAsia="Times New Roman"/>
                <w:sz w:val="24"/>
                <w:szCs w:val="24"/>
                <w:lang w:eastAsia="ru-RU"/>
              </w:rPr>
            </w:pPr>
            <w:bookmarkStart w:id="4" w:name="dst245"/>
            <w:bookmarkEnd w:id="4"/>
            <w:r w:rsidRPr="00C04269">
              <w:rPr>
                <w:rFonts w:eastAsia="Times New Roman"/>
                <w:sz w:val="24"/>
                <w:szCs w:val="24"/>
                <w:lang w:eastAsia="ru-RU"/>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6B3F49" w:rsidRPr="00C04269" w:rsidRDefault="006B3F49" w:rsidP="006B3F49">
            <w:pPr>
              <w:shd w:val="clear" w:color="auto" w:fill="FFFFFF"/>
              <w:ind w:firstLine="547"/>
              <w:jc w:val="both"/>
              <w:rPr>
                <w:rFonts w:eastAsia="Times New Roman"/>
                <w:sz w:val="24"/>
                <w:szCs w:val="24"/>
                <w:lang w:eastAsia="ru-RU"/>
              </w:rPr>
            </w:pPr>
            <w:bookmarkStart w:id="5" w:name="dst246"/>
            <w:bookmarkEnd w:id="5"/>
            <w:r w:rsidRPr="00C04269">
              <w:rPr>
                <w:rFonts w:eastAsia="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6B3F49" w:rsidRPr="00C04269" w:rsidTr="006B3F49">
        <w:tc>
          <w:tcPr>
            <w:tcW w:w="15134" w:type="dxa"/>
            <w:gridSpan w:val="3"/>
          </w:tcPr>
          <w:p w:rsidR="0048106F" w:rsidRPr="00C04269" w:rsidRDefault="0048106F" w:rsidP="006B3F49">
            <w:pPr>
              <w:pStyle w:val="2"/>
              <w:shd w:val="clear" w:color="auto" w:fill="auto"/>
              <w:spacing w:before="120" w:after="120" w:line="240" w:lineRule="auto"/>
              <w:rPr>
                <w:b/>
                <w:spacing w:val="0"/>
                <w:sz w:val="24"/>
                <w:szCs w:val="24"/>
              </w:rPr>
            </w:pPr>
            <w:r w:rsidRPr="00C04269">
              <w:rPr>
                <w:rStyle w:val="1"/>
                <w:b/>
                <w:color w:val="auto"/>
                <w:spacing w:val="0"/>
              </w:rPr>
              <w:lastRenderedPageBreak/>
              <w:t>Федеральный</w:t>
            </w:r>
            <w:r w:rsidR="004908B0">
              <w:rPr>
                <w:rStyle w:val="1"/>
                <w:b/>
                <w:color w:val="auto"/>
                <w:spacing w:val="0"/>
              </w:rPr>
              <w:t xml:space="preserve"> </w:t>
            </w:r>
            <w:r w:rsidRPr="00C04269">
              <w:rPr>
                <w:rStyle w:val="1"/>
                <w:b/>
                <w:color w:val="auto"/>
                <w:spacing w:val="0"/>
              </w:rPr>
              <w:t>закон</w:t>
            </w:r>
            <w:r w:rsidR="004908B0">
              <w:rPr>
                <w:rStyle w:val="1"/>
                <w:b/>
                <w:color w:val="auto"/>
                <w:spacing w:val="0"/>
              </w:rPr>
              <w:t xml:space="preserve">  </w:t>
            </w:r>
            <w:r w:rsidRPr="00C04269">
              <w:rPr>
                <w:rStyle w:val="1"/>
                <w:b/>
                <w:color w:val="auto"/>
                <w:spacing w:val="0"/>
              </w:rPr>
              <w:t>от</w:t>
            </w:r>
            <w:r w:rsidR="004908B0">
              <w:rPr>
                <w:rStyle w:val="1"/>
                <w:b/>
                <w:color w:val="auto"/>
                <w:spacing w:val="0"/>
              </w:rPr>
              <w:t xml:space="preserve">   </w:t>
            </w:r>
            <w:r w:rsidRPr="00C04269">
              <w:rPr>
                <w:rStyle w:val="1"/>
                <w:b/>
                <w:color w:val="auto"/>
                <w:spacing w:val="0"/>
              </w:rPr>
              <w:t>15.04.1998</w:t>
            </w:r>
            <w:r w:rsidR="004908B0">
              <w:rPr>
                <w:rStyle w:val="1"/>
                <w:b/>
                <w:color w:val="auto"/>
                <w:spacing w:val="0"/>
              </w:rPr>
              <w:t xml:space="preserve">  </w:t>
            </w:r>
            <w:r w:rsidRPr="00C04269">
              <w:rPr>
                <w:rStyle w:val="1"/>
                <w:b/>
                <w:color w:val="auto"/>
                <w:spacing w:val="0"/>
              </w:rPr>
              <w:t>№</w:t>
            </w:r>
            <w:r w:rsidR="004908B0">
              <w:rPr>
                <w:rStyle w:val="1"/>
                <w:b/>
                <w:color w:val="auto"/>
                <w:spacing w:val="0"/>
              </w:rPr>
              <w:t xml:space="preserve">  </w:t>
            </w:r>
            <w:r w:rsidRPr="00C04269">
              <w:rPr>
                <w:rStyle w:val="1"/>
                <w:b/>
                <w:color w:val="auto"/>
                <w:spacing w:val="0"/>
              </w:rPr>
              <w:t>66-ФЗ</w:t>
            </w:r>
            <w:r w:rsidR="004908B0">
              <w:rPr>
                <w:rStyle w:val="1"/>
                <w:b/>
                <w:color w:val="auto"/>
                <w:spacing w:val="0"/>
              </w:rPr>
              <w:t xml:space="preserve">  </w:t>
            </w:r>
            <w:r w:rsidRPr="00C04269">
              <w:rPr>
                <w:rStyle w:val="1"/>
                <w:b/>
                <w:color w:val="auto"/>
                <w:spacing w:val="0"/>
              </w:rPr>
              <w:t>«О</w:t>
            </w:r>
            <w:r w:rsidR="004908B0">
              <w:rPr>
                <w:rStyle w:val="1"/>
                <w:b/>
                <w:color w:val="auto"/>
                <w:spacing w:val="0"/>
              </w:rPr>
              <w:t xml:space="preserve">  </w:t>
            </w:r>
            <w:r w:rsidRPr="00C04269">
              <w:rPr>
                <w:rStyle w:val="1"/>
                <w:b/>
                <w:color w:val="auto"/>
                <w:spacing w:val="0"/>
              </w:rPr>
              <w:t>садоводческих,огородническихидачныхнекоммерческихобъединенияхграждан»</w:t>
            </w:r>
          </w:p>
        </w:tc>
      </w:tr>
      <w:tr w:rsidR="006B3F49" w:rsidRPr="00C04269" w:rsidTr="006B3F49">
        <w:tc>
          <w:tcPr>
            <w:tcW w:w="540" w:type="dxa"/>
          </w:tcPr>
          <w:p w:rsidR="006B3F49" w:rsidRPr="00C04269" w:rsidRDefault="00C04269" w:rsidP="006B3F49">
            <w:pPr>
              <w:rPr>
                <w:sz w:val="24"/>
                <w:szCs w:val="24"/>
              </w:rPr>
            </w:pPr>
            <w:r>
              <w:rPr>
                <w:sz w:val="24"/>
                <w:szCs w:val="24"/>
              </w:rPr>
              <w:t>41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Для целей настоящего Федерального закона используются следующие основные понятия:</w:t>
            </w:r>
          </w:p>
          <w:p w:rsidR="006B3F49" w:rsidRPr="00C04269" w:rsidRDefault="006B3F49" w:rsidP="006B3F49">
            <w:pPr>
              <w:shd w:val="clear" w:color="auto" w:fill="FFFFFF"/>
              <w:ind w:firstLine="547"/>
              <w:jc w:val="both"/>
              <w:rPr>
                <w:rFonts w:eastAsia="Times New Roman"/>
                <w:sz w:val="24"/>
                <w:szCs w:val="24"/>
                <w:lang w:eastAsia="ru-RU"/>
              </w:rPr>
            </w:pPr>
            <w:bookmarkStart w:id="6" w:name="dst100011"/>
            <w:bookmarkEnd w:id="6"/>
            <w:r w:rsidRPr="00C04269">
              <w:rPr>
                <w:rFonts w:eastAsia="Times New Roman"/>
                <w:sz w:val="24"/>
                <w:szCs w:val="24"/>
                <w:lang w:eastAsia="ru-RU"/>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6B3F49" w:rsidRPr="00C04269" w:rsidRDefault="006B3F49" w:rsidP="006B3F49">
            <w:pPr>
              <w:shd w:val="clear" w:color="auto" w:fill="FFFFFF"/>
              <w:ind w:firstLine="547"/>
              <w:jc w:val="both"/>
              <w:rPr>
                <w:rFonts w:eastAsia="Times New Roman"/>
                <w:sz w:val="24"/>
                <w:szCs w:val="24"/>
                <w:lang w:eastAsia="ru-RU"/>
              </w:rPr>
            </w:pPr>
            <w:bookmarkStart w:id="7" w:name="dst100012"/>
            <w:bookmarkEnd w:id="7"/>
            <w:r w:rsidRPr="00C04269">
              <w:rPr>
                <w:rFonts w:eastAsia="Times New Roman"/>
                <w:sz w:val="24"/>
                <w:szCs w:val="24"/>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B3F49" w:rsidRPr="00C04269" w:rsidRDefault="006B3F49" w:rsidP="006B3F49">
            <w:pPr>
              <w:shd w:val="clear" w:color="auto" w:fill="FFFFFF"/>
              <w:ind w:firstLine="547"/>
              <w:jc w:val="both"/>
              <w:rPr>
                <w:rFonts w:eastAsia="Times New Roman"/>
                <w:sz w:val="24"/>
                <w:szCs w:val="24"/>
                <w:lang w:eastAsia="ru-RU"/>
              </w:rPr>
            </w:pPr>
            <w:bookmarkStart w:id="8" w:name="dst100013"/>
            <w:bookmarkEnd w:id="8"/>
            <w:r w:rsidRPr="00C04269">
              <w:rPr>
                <w:rFonts w:eastAsia="Times New Roman"/>
                <w:sz w:val="24"/>
                <w:szCs w:val="24"/>
                <w:lang w:eastAsia="ru-RU"/>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B3F49" w:rsidRPr="00C04269" w:rsidRDefault="006B3F49" w:rsidP="006B3F49">
            <w:pPr>
              <w:shd w:val="clear" w:color="auto" w:fill="FFFFFF"/>
              <w:ind w:firstLine="547"/>
              <w:jc w:val="both"/>
              <w:rPr>
                <w:rFonts w:eastAsia="Times New Roman"/>
                <w:sz w:val="24"/>
                <w:szCs w:val="24"/>
                <w:lang w:eastAsia="ru-RU"/>
              </w:rPr>
            </w:pPr>
            <w:bookmarkStart w:id="9" w:name="dst100014"/>
            <w:bookmarkEnd w:id="9"/>
            <w:r w:rsidRPr="00C04269">
              <w:rPr>
                <w:rFonts w:eastAsia="Times New Roman"/>
                <w:sz w:val="24"/>
                <w:szCs w:val="24"/>
                <w:lang w:eastAsia="ru-RU"/>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6B3F49" w:rsidRPr="00C04269" w:rsidRDefault="006B3F49" w:rsidP="006B3F49">
            <w:pPr>
              <w:shd w:val="clear" w:color="auto" w:fill="FFFFFF"/>
              <w:ind w:firstLine="547"/>
              <w:jc w:val="both"/>
              <w:rPr>
                <w:rFonts w:eastAsia="Times New Roman"/>
                <w:sz w:val="24"/>
                <w:szCs w:val="24"/>
                <w:lang w:eastAsia="ru-RU"/>
              </w:rPr>
            </w:pPr>
            <w:bookmarkStart w:id="10" w:name="dst100015"/>
            <w:bookmarkEnd w:id="10"/>
            <w:r w:rsidRPr="00C04269">
              <w:rPr>
                <w:rFonts w:eastAsia="Times New Roman"/>
                <w:sz w:val="24"/>
                <w:szCs w:val="24"/>
                <w:lang w:eastAsia="ru-RU"/>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11" w:name="dst100547"/>
            <w:bookmarkEnd w:id="11"/>
            <w:r w:rsidRPr="00C04269">
              <w:rPr>
                <w:rFonts w:eastAsia="Times New Roman"/>
                <w:sz w:val="24"/>
                <w:szCs w:val="24"/>
                <w:lang w:eastAsia="ru-RU"/>
              </w:rPr>
              <w:t xml:space="preserve">членские взносы - денежные средства, периодически вносимые членами садоводческого, огороднического или </w:t>
            </w:r>
            <w:r w:rsidRPr="00C04269">
              <w:rPr>
                <w:rFonts w:eastAsia="Times New Roman"/>
                <w:sz w:val="24"/>
                <w:szCs w:val="24"/>
                <w:lang w:eastAsia="ru-RU"/>
              </w:rPr>
              <w:lastRenderedPageBreak/>
              <w:t>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
          <w:p w:rsidR="006B3F49" w:rsidRPr="00C04269" w:rsidRDefault="006B3F49" w:rsidP="006B3F49">
            <w:pPr>
              <w:shd w:val="clear" w:color="auto" w:fill="FFFFFF"/>
              <w:ind w:firstLine="547"/>
              <w:jc w:val="both"/>
              <w:rPr>
                <w:rFonts w:eastAsia="Times New Roman"/>
                <w:sz w:val="24"/>
                <w:szCs w:val="24"/>
                <w:lang w:eastAsia="ru-RU"/>
              </w:rPr>
            </w:pPr>
            <w:bookmarkStart w:id="12" w:name="dst100017"/>
            <w:bookmarkEnd w:id="12"/>
            <w:r w:rsidRPr="00C04269">
              <w:rPr>
                <w:rFonts w:eastAsia="Times New Roman"/>
                <w:sz w:val="24"/>
                <w:szCs w:val="24"/>
                <w:lang w:eastAsia="ru-RU"/>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3" w:name="dst100018"/>
            <w:bookmarkEnd w:id="13"/>
            <w:r w:rsidRPr="00C04269">
              <w:rPr>
                <w:rFonts w:eastAsia="Times New Roman"/>
                <w:sz w:val="24"/>
                <w:szCs w:val="24"/>
                <w:lang w:eastAsia="ru-RU"/>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4" w:name="dst100019"/>
            <w:bookmarkEnd w:id="14"/>
            <w:r w:rsidRPr="00C04269">
              <w:rPr>
                <w:rFonts w:eastAsia="Times New Roman"/>
                <w:sz w:val="24"/>
                <w:szCs w:val="24"/>
                <w:lang w:eastAsia="ru-RU"/>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6B3F49" w:rsidRPr="00C04269" w:rsidRDefault="006B3F49" w:rsidP="006B3F49">
            <w:pPr>
              <w:shd w:val="clear" w:color="auto" w:fill="FFFFFF"/>
              <w:ind w:firstLine="547"/>
              <w:jc w:val="both"/>
              <w:rPr>
                <w:rFonts w:eastAsia="Times New Roman"/>
                <w:sz w:val="24"/>
                <w:szCs w:val="24"/>
                <w:lang w:eastAsia="ru-RU"/>
              </w:rPr>
            </w:pPr>
            <w:bookmarkStart w:id="15" w:name="dst18"/>
            <w:bookmarkEnd w:id="15"/>
            <w:r w:rsidRPr="00C04269">
              <w:rPr>
                <w:rFonts w:eastAsia="Times New Roman"/>
                <w:sz w:val="24"/>
                <w:szCs w:val="24"/>
                <w:lang w:eastAsia="ru-RU"/>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1</w:t>
            </w:r>
            <w:r w:rsidR="00E3675C">
              <w:rPr>
                <w:rStyle w:val="1"/>
                <w:color w:val="auto"/>
                <w:spacing w:val="0"/>
              </w:rPr>
              <w:t>9</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6" w:name="dst50"/>
            <w:bookmarkEnd w:id="16"/>
            <w:r w:rsidRPr="00C04269">
              <w:rPr>
                <w:rFonts w:eastAsia="Times New Roman"/>
                <w:sz w:val="24"/>
                <w:szCs w:val="24"/>
                <w:lang w:eastAsia="ru-RU"/>
              </w:rP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tc>
      </w:tr>
      <w:tr w:rsidR="006B3F49" w:rsidRPr="00C04269" w:rsidTr="006B3F49">
        <w:tc>
          <w:tcPr>
            <w:tcW w:w="540" w:type="dxa"/>
          </w:tcPr>
          <w:p w:rsidR="006B3F49" w:rsidRPr="00C04269" w:rsidRDefault="00C04269" w:rsidP="006B3F49">
            <w:pPr>
              <w:rPr>
                <w:sz w:val="24"/>
                <w:szCs w:val="24"/>
              </w:rPr>
            </w:pPr>
            <w:r>
              <w:rPr>
                <w:sz w:val="24"/>
                <w:szCs w:val="24"/>
              </w:rPr>
              <w:t>43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подпункты 3, 7 пункта 2 статьи 19</w:t>
            </w:r>
          </w:p>
        </w:tc>
        <w:tc>
          <w:tcPr>
            <w:tcW w:w="12191" w:type="dxa"/>
          </w:tcPr>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2. Член садоводческого, огороднического или дачного некоммерческого объединения обязан:</w:t>
            </w:r>
          </w:p>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6B3F49" w:rsidRPr="00C04269" w:rsidRDefault="006B3F49" w:rsidP="006B3F49">
            <w:pPr>
              <w:ind w:firstLine="547"/>
              <w:jc w:val="both"/>
              <w:rPr>
                <w:rFonts w:eastAsia="Times New Roman"/>
                <w:sz w:val="24"/>
                <w:szCs w:val="24"/>
                <w:lang w:eastAsia="ru-RU"/>
              </w:rPr>
            </w:pPr>
            <w:r w:rsidRPr="00C04269">
              <w:rPr>
                <w:sz w:val="24"/>
                <w:szCs w:val="24"/>
                <w:shd w:val="clear" w:color="auto" w:fill="FFFFFF"/>
              </w:rPr>
              <w:t xml:space="preserve">7) в течение трех лет освоить земельный участок, если иной срок не установлен земельным </w:t>
            </w:r>
            <w:r w:rsidRPr="00C04269">
              <w:rPr>
                <w:sz w:val="24"/>
                <w:szCs w:val="24"/>
                <w:shd w:val="clear" w:color="auto" w:fill="FFFFFF"/>
              </w:rPr>
              <w:lastRenderedPageBreak/>
              <w:t>законодательством;</w:t>
            </w:r>
          </w:p>
        </w:tc>
      </w:tr>
      <w:tr w:rsidR="006B3F49" w:rsidRPr="00C04269" w:rsidTr="006B3F49">
        <w:tc>
          <w:tcPr>
            <w:tcW w:w="15134" w:type="dxa"/>
            <w:gridSpan w:val="3"/>
          </w:tcPr>
          <w:p w:rsidR="0048106F" w:rsidRPr="00C04269" w:rsidRDefault="0048106F" w:rsidP="006B3F49">
            <w:pPr>
              <w:spacing w:before="120" w:after="120"/>
              <w:ind w:firstLine="544"/>
              <w:jc w:val="center"/>
              <w:rPr>
                <w:b/>
                <w:sz w:val="24"/>
                <w:szCs w:val="24"/>
                <w:shd w:val="clear" w:color="auto" w:fill="FFFFFF"/>
              </w:rPr>
            </w:pPr>
            <w:r w:rsidRPr="00C04269">
              <w:rPr>
                <w:rStyle w:val="1"/>
                <w:rFonts w:eastAsia="Calibri"/>
                <w:b/>
                <w:color w:val="auto"/>
                <w:spacing w:val="0"/>
              </w:rPr>
              <w:lastRenderedPageBreak/>
              <w:t>Федеральный</w:t>
            </w:r>
            <w:r w:rsidR="00773966">
              <w:rPr>
                <w:rStyle w:val="1"/>
                <w:rFonts w:eastAsia="Calibri"/>
                <w:b/>
                <w:color w:val="auto"/>
                <w:spacing w:val="0"/>
              </w:rPr>
              <w:t xml:space="preserve">  </w:t>
            </w:r>
            <w:r w:rsidRPr="00C04269">
              <w:rPr>
                <w:rStyle w:val="1"/>
                <w:rFonts w:eastAsia="Calibri"/>
                <w:b/>
                <w:color w:val="auto"/>
                <w:spacing w:val="0"/>
              </w:rPr>
              <w:t>закон</w:t>
            </w:r>
            <w:r w:rsidR="00773966">
              <w:rPr>
                <w:rStyle w:val="1"/>
                <w:rFonts w:eastAsia="Calibri"/>
                <w:b/>
                <w:color w:val="auto"/>
                <w:spacing w:val="0"/>
              </w:rPr>
              <w:t xml:space="preserve">  </w:t>
            </w:r>
            <w:r w:rsidRPr="00C04269">
              <w:rPr>
                <w:rStyle w:val="1"/>
                <w:rFonts w:eastAsia="Calibri"/>
                <w:b/>
                <w:color w:val="auto"/>
                <w:spacing w:val="0"/>
              </w:rPr>
              <w:t>от</w:t>
            </w:r>
            <w:r w:rsidR="00773966">
              <w:rPr>
                <w:rStyle w:val="1"/>
                <w:rFonts w:eastAsia="Calibri"/>
                <w:b/>
                <w:color w:val="auto"/>
                <w:spacing w:val="0"/>
              </w:rPr>
              <w:t xml:space="preserve">  </w:t>
            </w:r>
            <w:r w:rsidRPr="00C04269">
              <w:rPr>
                <w:rStyle w:val="1"/>
                <w:rFonts w:eastAsia="Calibri"/>
                <w:b/>
                <w:color w:val="auto"/>
                <w:spacing w:val="0"/>
              </w:rPr>
              <w:t>07.07.2003№112-ФЗ</w:t>
            </w:r>
            <w:r w:rsidR="00773966">
              <w:rPr>
                <w:rStyle w:val="1"/>
                <w:rFonts w:eastAsia="Calibri"/>
                <w:b/>
                <w:color w:val="auto"/>
                <w:spacing w:val="0"/>
              </w:rPr>
              <w:t xml:space="preserve">  </w:t>
            </w:r>
            <w:r w:rsidRPr="00C04269">
              <w:rPr>
                <w:rStyle w:val="1"/>
                <w:rFonts w:eastAsia="Calibri"/>
                <w:b/>
                <w:color w:val="auto"/>
                <w:spacing w:val="0"/>
              </w:rPr>
              <w:t>«О</w:t>
            </w:r>
            <w:r w:rsidR="00773966">
              <w:rPr>
                <w:rStyle w:val="1"/>
                <w:rFonts w:eastAsia="Calibri"/>
                <w:b/>
                <w:color w:val="auto"/>
                <w:spacing w:val="0"/>
              </w:rPr>
              <w:t xml:space="preserve">  </w:t>
            </w:r>
            <w:r w:rsidRPr="00C04269">
              <w:rPr>
                <w:rStyle w:val="1"/>
                <w:rFonts w:eastAsia="Calibri"/>
                <w:b/>
                <w:color w:val="auto"/>
                <w:spacing w:val="0"/>
              </w:rPr>
              <w:t>личном</w:t>
            </w:r>
            <w:r w:rsidR="00773966">
              <w:rPr>
                <w:rStyle w:val="1"/>
                <w:rFonts w:eastAsia="Calibri"/>
                <w:b/>
                <w:color w:val="auto"/>
                <w:spacing w:val="0"/>
              </w:rPr>
              <w:t xml:space="preserve">  </w:t>
            </w:r>
            <w:r w:rsidRPr="00C04269">
              <w:rPr>
                <w:rStyle w:val="1"/>
                <w:rFonts w:eastAsia="Calibri"/>
                <w:b/>
                <w:color w:val="auto"/>
                <w:spacing w:val="0"/>
              </w:rPr>
              <w:t>подсобном</w:t>
            </w:r>
            <w:r w:rsidR="00773966">
              <w:rPr>
                <w:rStyle w:val="1"/>
                <w:rFonts w:eastAsia="Calibri"/>
                <w:b/>
                <w:color w:val="auto"/>
                <w:spacing w:val="0"/>
              </w:rPr>
              <w:t xml:space="preserve">  </w:t>
            </w:r>
            <w:r w:rsidRPr="00C04269">
              <w:rPr>
                <w:rStyle w:val="1"/>
                <w:rFonts w:eastAsia="Calibri"/>
                <w:b/>
                <w:color w:val="auto"/>
                <w:spacing w:val="0"/>
              </w:rPr>
              <w:t>хозяйстве»</w:t>
            </w:r>
          </w:p>
        </w:tc>
      </w:tr>
      <w:tr w:rsidR="006B3F49" w:rsidRPr="00C04269" w:rsidTr="006B3F49">
        <w:tc>
          <w:tcPr>
            <w:tcW w:w="540" w:type="dxa"/>
          </w:tcPr>
          <w:p w:rsidR="006B3F49" w:rsidRPr="00C04269" w:rsidRDefault="00C04269" w:rsidP="006B3F49">
            <w:pPr>
              <w:rPr>
                <w:sz w:val="24"/>
                <w:szCs w:val="24"/>
              </w:rPr>
            </w:pPr>
            <w:r>
              <w:rPr>
                <w:sz w:val="24"/>
                <w:szCs w:val="24"/>
              </w:rPr>
              <w:t>44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1.</w:t>
            </w:r>
            <w:r w:rsidRPr="00C04269">
              <w:rPr>
                <w:rStyle w:val="s10"/>
                <w:bCs/>
                <w:sz w:val="24"/>
                <w:szCs w:val="24"/>
              </w:rPr>
              <w:t>Личное подсобное хозяйство</w:t>
            </w:r>
            <w:r w:rsidRPr="00C04269">
              <w:rPr>
                <w:bCs/>
                <w:sz w:val="24"/>
                <w:szCs w:val="24"/>
                <w:shd w:val="clear" w:color="auto" w:fill="FFFFFF"/>
              </w:rPr>
              <w:t>- форма непредпринимательской деятельности по производству и переработке сельскохозяйственной продукции</w:t>
            </w:r>
          </w:p>
        </w:tc>
      </w:tr>
      <w:tr w:rsidR="006B3F49" w:rsidRPr="00C04269" w:rsidTr="006B3F49">
        <w:tc>
          <w:tcPr>
            <w:tcW w:w="540" w:type="dxa"/>
          </w:tcPr>
          <w:p w:rsidR="006B3F49" w:rsidRPr="00C04269" w:rsidRDefault="00C04269" w:rsidP="006B3F49">
            <w:pPr>
              <w:rPr>
                <w:sz w:val="24"/>
                <w:szCs w:val="24"/>
              </w:rPr>
            </w:pPr>
            <w:r>
              <w:rPr>
                <w:sz w:val="24"/>
                <w:szCs w:val="24"/>
              </w:rPr>
              <w:t>45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3 статьи 4</w:t>
            </w:r>
          </w:p>
        </w:tc>
        <w:tc>
          <w:tcPr>
            <w:tcW w:w="12191" w:type="dxa"/>
          </w:tcPr>
          <w:p w:rsidR="006B3F49" w:rsidRPr="00C04269" w:rsidRDefault="006B3F49" w:rsidP="006B3F49">
            <w:pPr>
              <w:ind w:firstLine="459"/>
              <w:rPr>
                <w:rFonts w:eastAsia="Times New Roman"/>
                <w:bCs/>
                <w:sz w:val="24"/>
                <w:szCs w:val="24"/>
                <w:lang w:eastAsia="ru-RU"/>
              </w:rPr>
            </w:pPr>
            <w:r w:rsidRPr="00C04269">
              <w:rPr>
                <w:rFonts w:eastAsia="Times New Roman"/>
                <w:bCs/>
                <w:sz w:val="24"/>
                <w:szCs w:val="24"/>
                <w:lang w:eastAsia="ru-RU"/>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6B3F49" w:rsidRPr="00C04269" w:rsidRDefault="006B3F49" w:rsidP="006B3F49">
            <w:pPr>
              <w:ind w:firstLine="459"/>
              <w:rPr>
                <w:rFonts w:eastAsia="Times New Roman"/>
                <w:sz w:val="24"/>
                <w:szCs w:val="24"/>
                <w:lang w:eastAsia="ru-RU"/>
              </w:rPr>
            </w:pPr>
            <w:r w:rsidRPr="00C04269">
              <w:rPr>
                <w:rFonts w:eastAsia="Times New Roman"/>
                <w:bCs/>
                <w:sz w:val="24"/>
                <w:szCs w:val="24"/>
                <w:lang w:eastAsia="ru-RU"/>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6B3F49" w:rsidRPr="00C04269" w:rsidTr="006B3F49">
        <w:tc>
          <w:tcPr>
            <w:tcW w:w="540" w:type="dxa"/>
          </w:tcPr>
          <w:p w:rsidR="006B3F49" w:rsidRPr="00C04269" w:rsidRDefault="00C04269" w:rsidP="006B3F49">
            <w:pPr>
              <w:rPr>
                <w:sz w:val="24"/>
                <w:szCs w:val="24"/>
              </w:rPr>
            </w:pPr>
            <w:r>
              <w:rPr>
                <w:sz w:val="24"/>
                <w:szCs w:val="24"/>
              </w:rPr>
              <w:t>47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10</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tc>
      </w:tr>
      <w:tr w:rsidR="006B3F49" w:rsidRPr="00C04269" w:rsidTr="006B3F49">
        <w:tc>
          <w:tcPr>
            <w:tcW w:w="15134" w:type="dxa"/>
            <w:gridSpan w:val="3"/>
          </w:tcPr>
          <w:p w:rsidR="00E568F1" w:rsidRPr="00C04269" w:rsidRDefault="00E568F1" w:rsidP="006B3F49">
            <w:pPr>
              <w:pStyle w:val="2"/>
              <w:shd w:val="clear" w:color="auto" w:fill="auto"/>
              <w:spacing w:before="0" w:after="0" w:line="240" w:lineRule="auto"/>
              <w:jc w:val="left"/>
              <w:rPr>
                <w:spacing w:val="0"/>
                <w:sz w:val="24"/>
                <w:szCs w:val="24"/>
              </w:rPr>
            </w:pPr>
            <w:r w:rsidRPr="00C04269">
              <w:rPr>
                <w:rStyle w:val="1"/>
                <w:color w:val="auto"/>
                <w:spacing w:val="0"/>
              </w:rPr>
              <w:t>Федеральный</w:t>
            </w:r>
            <w:r w:rsidR="001E689C">
              <w:rPr>
                <w:rStyle w:val="1"/>
                <w:color w:val="auto"/>
                <w:spacing w:val="0"/>
              </w:rPr>
              <w:t xml:space="preserve">  </w:t>
            </w:r>
            <w:r w:rsidRPr="00C04269">
              <w:rPr>
                <w:rStyle w:val="1"/>
                <w:color w:val="auto"/>
                <w:spacing w:val="0"/>
              </w:rPr>
              <w:t>закон</w:t>
            </w:r>
            <w:r w:rsidR="001E689C">
              <w:rPr>
                <w:rStyle w:val="1"/>
                <w:color w:val="auto"/>
                <w:spacing w:val="0"/>
              </w:rPr>
              <w:t xml:space="preserve">  </w:t>
            </w:r>
            <w:r w:rsidRPr="00C04269">
              <w:rPr>
                <w:rStyle w:val="1"/>
                <w:color w:val="auto"/>
                <w:spacing w:val="0"/>
              </w:rPr>
              <w:t>от</w:t>
            </w:r>
            <w:r w:rsidR="001E689C">
              <w:rPr>
                <w:rStyle w:val="1"/>
                <w:color w:val="auto"/>
                <w:spacing w:val="0"/>
              </w:rPr>
              <w:t xml:space="preserve">  </w:t>
            </w:r>
            <w:r w:rsidRPr="00C04269">
              <w:rPr>
                <w:rStyle w:val="1"/>
                <w:color w:val="auto"/>
                <w:spacing w:val="0"/>
              </w:rPr>
              <w:t>25.10.</w:t>
            </w:r>
            <w:r w:rsidR="001E689C">
              <w:rPr>
                <w:rStyle w:val="1"/>
                <w:color w:val="auto"/>
                <w:spacing w:val="0"/>
              </w:rPr>
              <w:t xml:space="preserve"> </w:t>
            </w:r>
            <w:r w:rsidRPr="00C04269">
              <w:rPr>
                <w:rStyle w:val="1"/>
                <w:color w:val="auto"/>
                <w:spacing w:val="0"/>
              </w:rPr>
              <w:t>2001</w:t>
            </w:r>
            <w:r w:rsidR="001E689C">
              <w:rPr>
                <w:rStyle w:val="1"/>
                <w:color w:val="auto"/>
                <w:spacing w:val="0"/>
              </w:rPr>
              <w:t xml:space="preserve">  </w:t>
            </w:r>
            <w:r w:rsidRPr="00C04269">
              <w:rPr>
                <w:rStyle w:val="1"/>
                <w:color w:val="auto"/>
                <w:spacing w:val="0"/>
              </w:rPr>
              <w:t>№</w:t>
            </w:r>
            <w:r w:rsidR="001E689C">
              <w:rPr>
                <w:rStyle w:val="1"/>
                <w:color w:val="auto"/>
                <w:spacing w:val="0"/>
              </w:rPr>
              <w:t xml:space="preserve">  </w:t>
            </w:r>
            <w:r w:rsidRPr="00C04269">
              <w:rPr>
                <w:rStyle w:val="1"/>
                <w:color w:val="auto"/>
                <w:spacing w:val="0"/>
              </w:rPr>
              <w:t>137</w:t>
            </w:r>
            <w:r w:rsidR="001E689C">
              <w:rPr>
                <w:rStyle w:val="1"/>
                <w:color w:val="auto"/>
                <w:spacing w:val="0"/>
              </w:rPr>
              <w:t xml:space="preserve">  </w:t>
            </w:r>
            <w:r w:rsidRPr="00C04269">
              <w:rPr>
                <w:rStyle w:val="1"/>
                <w:color w:val="auto"/>
                <w:spacing w:val="0"/>
              </w:rPr>
              <w:t>-Ф3«О</w:t>
            </w:r>
            <w:r w:rsidR="001E689C">
              <w:rPr>
                <w:rStyle w:val="1"/>
                <w:color w:val="auto"/>
                <w:spacing w:val="0"/>
              </w:rPr>
              <w:t xml:space="preserve">   </w:t>
            </w:r>
            <w:r w:rsidRPr="00C04269">
              <w:rPr>
                <w:rStyle w:val="1"/>
                <w:color w:val="auto"/>
                <w:spacing w:val="0"/>
              </w:rPr>
              <w:t>введении</w:t>
            </w:r>
            <w:r w:rsidR="001E689C">
              <w:rPr>
                <w:rStyle w:val="1"/>
                <w:color w:val="auto"/>
                <w:spacing w:val="0"/>
              </w:rPr>
              <w:t xml:space="preserve">  </w:t>
            </w:r>
            <w:r w:rsidRPr="00C04269">
              <w:rPr>
                <w:rStyle w:val="1"/>
                <w:color w:val="auto"/>
                <w:spacing w:val="0"/>
              </w:rPr>
              <w:t>в</w:t>
            </w:r>
            <w:r w:rsidR="001E689C">
              <w:rPr>
                <w:rStyle w:val="1"/>
                <w:color w:val="auto"/>
                <w:spacing w:val="0"/>
              </w:rPr>
              <w:t xml:space="preserve">  </w:t>
            </w:r>
            <w:r w:rsidRPr="00C04269">
              <w:rPr>
                <w:rStyle w:val="1"/>
                <w:color w:val="auto"/>
                <w:spacing w:val="0"/>
              </w:rPr>
              <w:t>действие</w:t>
            </w:r>
            <w:r w:rsidR="001E689C">
              <w:rPr>
                <w:rStyle w:val="1"/>
                <w:color w:val="auto"/>
                <w:spacing w:val="0"/>
              </w:rPr>
              <w:t xml:space="preserve">   </w:t>
            </w:r>
            <w:r w:rsidRPr="00C04269">
              <w:rPr>
                <w:rStyle w:val="1"/>
                <w:color w:val="auto"/>
                <w:spacing w:val="0"/>
              </w:rPr>
              <w:t>Земельного</w:t>
            </w:r>
            <w:r w:rsidR="001E689C">
              <w:rPr>
                <w:rStyle w:val="1"/>
                <w:color w:val="auto"/>
                <w:spacing w:val="0"/>
              </w:rPr>
              <w:t xml:space="preserve">   </w:t>
            </w:r>
            <w:r w:rsidRPr="00C04269">
              <w:rPr>
                <w:rStyle w:val="1"/>
                <w:color w:val="auto"/>
                <w:spacing w:val="0"/>
              </w:rPr>
              <w:t>кодекса</w:t>
            </w:r>
            <w:r w:rsidR="001E689C">
              <w:rPr>
                <w:rStyle w:val="1"/>
                <w:color w:val="auto"/>
                <w:spacing w:val="0"/>
              </w:rPr>
              <w:t xml:space="preserve">    </w:t>
            </w:r>
            <w:r w:rsidRPr="00C04269">
              <w:rPr>
                <w:rStyle w:val="1"/>
                <w:color w:val="auto"/>
                <w:spacing w:val="0"/>
              </w:rPr>
              <w:t>Российской</w:t>
            </w:r>
            <w:r w:rsidR="001E689C">
              <w:rPr>
                <w:rStyle w:val="1"/>
                <w:color w:val="auto"/>
                <w:spacing w:val="0"/>
              </w:rPr>
              <w:t xml:space="preserve">   </w:t>
            </w:r>
            <w:r w:rsidRPr="00C04269">
              <w:rPr>
                <w:rStyle w:val="1"/>
                <w:color w:val="auto"/>
                <w:spacing w:val="0"/>
              </w:rPr>
              <w:t>Федерации»</w:t>
            </w:r>
          </w:p>
        </w:tc>
      </w:tr>
      <w:tr w:rsidR="00C04269" w:rsidRPr="00C04269" w:rsidTr="00E13BB9">
        <w:tc>
          <w:tcPr>
            <w:tcW w:w="540" w:type="dxa"/>
          </w:tcPr>
          <w:p w:rsidR="00C04269" w:rsidRPr="00C04269" w:rsidRDefault="00C04269" w:rsidP="006B3F49">
            <w:pPr>
              <w:rPr>
                <w:sz w:val="24"/>
                <w:szCs w:val="24"/>
              </w:rPr>
            </w:pPr>
            <w:r>
              <w:rPr>
                <w:sz w:val="24"/>
                <w:szCs w:val="24"/>
              </w:rPr>
              <w:t>51</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3</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2. 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 в соответствии с правилами, установленными главой V.1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 по ценам, предусмотренным соответственно пунктами 1 и 2 статьи 2 настоящего Федерального закона.</w:t>
            </w:r>
          </w:p>
          <w:p w:rsidR="00C04269" w:rsidRPr="00C04269" w:rsidRDefault="00C04269" w:rsidP="006B3F49">
            <w:pPr>
              <w:shd w:val="clear" w:color="auto" w:fill="FFFFFF"/>
              <w:ind w:firstLine="547"/>
              <w:jc w:val="both"/>
              <w:rPr>
                <w:rFonts w:eastAsia="Times New Roman"/>
                <w:sz w:val="24"/>
                <w:szCs w:val="24"/>
                <w:lang w:eastAsia="ru-RU"/>
              </w:rPr>
            </w:pPr>
            <w:bookmarkStart w:id="17" w:name="dst96"/>
            <w:bookmarkStart w:id="18" w:name="dst97"/>
            <w:bookmarkEnd w:id="17"/>
            <w:bookmarkEnd w:id="18"/>
            <w:r w:rsidRPr="00C04269">
              <w:rPr>
                <w:rFonts w:eastAsia="Times New Roman"/>
                <w:sz w:val="24"/>
                <w:szCs w:val="24"/>
                <w:lang w:eastAsia="ru-RU"/>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04269" w:rsidRPr="00C04269" w:rsidRDefault="00C04269" w:rsidP="006B3F49">
            <w:pPr>
              <w:shd w:val="clear" w:color="auto" w:fill="FFFFFF"/>
              <w:ind w:firstLine="547"/>
              <w:jc w:val="both"/>
              <w:rPr>
                <w:rFonts w:eastAsia="Times New Roman"/>
                <w:sz w:val="24"/>
                <w:szCs w:val="24"/>
                <w:lang w:eastAsia="ru-RU"/>
              </w:rPr>
            </w:pPr>
            <w:bookmarkStart w:id="19" w:name="dst57"/>
            <w:bookmarkEnd w:id="19"/>
            <w:r w:rsidRPr="00C04269">
              <w:rPr>
                <w:rFonts w:eastAsia="Times New Roman"/>
                <w:sz w:val="24"/>
                <w:szCs w:val="24"/>
                <w:lang w:eastAsia="ru-RU"/>
              </w:rPr>
              <w:t>двух процентов кадастровой стоимости арендуемых земельных участков;</w:t>
            </w:r>
          </w:p>
          <w:p w:rsidR="00C04269" w:rsidRPr="00C04269" w:rsidRDefault="00C04269" w:rsidP="006B3F49">
            <w:pPr>
              <w:shd w:val="clear" w:color="auto" w:fill="FFFFFF"/>
              <w:ind w:firstLine="547"/>
              <w:jc w:val="both"/>
              <w:rPr>
                <w:rFonts w:eastAsia="Times New Roman"/>
                <w:sz w:val="24"/>
                <w:szCs w:val="24"/>
                <w:lang w:eastAsia="ru-RU"/>
              </w:rPr>
            </w:pPr>
            <w:bookmarkStart w:id="20" w:name="dst58"/>
            <w:bookmarkEnd w:id="20"/>
            <w:r w:rsidRPr="00C04269">
              <w:rPr>
                <w:rFonts w:eastAsia="Times New Roman"/>
                <w:sz w:val="24"/>
                <w:szCs w:val="24"/>
                <w:lang w:eastAsia="ru-RU"/>
              </w:rPr>
              <w:t>трех десятых процента кадастровой стоимости арендуемых земельных участков из земель сельскохозяйственного назначения;</w:t>
            </w:r>
          </w:p>
          <w:p w:rsidR="00C04269" w:rsidRPr="00C04269" w:rsidRDefault="00C04269" w:rsidP="006B3F49">
            <w:pPr>
              <w:shd w:val="clear" w:color="auto" w:fill="FFFFFF"/>
              <w:ind w:firstLine="547"/>
              <w:jc w:val="both"/>
              <w:rPr>
                <w:rFonts w:eastAsia="Times New Roman"/>
                <w:sz w:val="24"/>
                <w:szCs w:val="24"/>
                <w:lang w:eastAsia="ru-RU"/>
              </w:rPr>
            </w:pPr>
            <w:bookmarkStart w:id="21" w:name="dst59"/>
            <w:bookmarkEnd w:id="21"/>
            <w:r w:rsidRPr="00C04269">
              <w:rPr>
                <w:rFonts w:eastAsia="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C04269" w:rsidRPr="00C04269" w:rsidRDefault="00C04269" w:rsidP="006B3F49">
            <w:pPr>
              <w:shd w:val="clear" w:color="auto" w:fill="FFFFFF"/>
              <w:ind w:firstLine="547"/>
              <w:jc w:val="both"/>
              <w:rPr>
                <w:rFonts w:eastAsia="Times New Roman"/>
                <w:sz w:val="24"/>
                <w:szCs w:val="24"/>
                <w:lang w:eastAsia="ru-RU"/>
              </w:rPr>
            </w:pPr>
            <w:bookmarkStart w:id="22" w:name="dst100138"/>
            <w:bookmarkEnd w:id="22"/>
            <w:r w:rsidRPr="00C04269">
              <w:rPr>
                <w:rFonts w:eastAsia="Times New Roman"/>
                <w:sz w:val="24"/>
                <w:szCs w:val="24"/>
                <w:lang w:eastAsia="ru-RU"/>
              </w:rPr>
              <w:t xml:space="preserve">Изменение годового размера арендной платы, определенного в соответствии с настоящим пунктом, может </w:t>
            </w:r>
            <w:r w:rsidRPr="00C04269">
              <w:rPr>
                <w:rFonts w:eastAsia="Times New Roman"/>
                <w:sz w:val="24"/>
                <w:szCs w:val="24"/>
                <w:lang w:eastAsia="ru-RU"/>
              </w:rPr>
              <w:lastRenderedPageBreak/>
              <w:t>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23" w:name="dst60"/>
            <w:bookmarkEnd w:id="23"/>
            <w:r w:rsidRPr="00C04269">
              <w:rPr>
                <w:rFonts w:eastAsia="Times New Roman"/>
                <w:sz w:val="24"/>
                <w:szCs w:val="24"/>
                <w:lang w:eastAsia="ru-RU"/>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«Градостроительный</w:t>
            </w:r>
            <w:r w:rsidR="001E689C">
              <w:rPr>
                <w:rStyle w:val="1"/>
                <w:rFonts w:eastAsia="Calibri"/>
                <w:b/>
                <w:color w:val="auto"/>
                <w:spacing w:val="0"/>
              </w:rPr>
              <w:t xml:space="preserve">   </w:t>
            </w:r>
            <w:r w:rsidRPr="00C04269">
              <w:rPr>
                <w:rStyle w:val="1"/>
                <w:rFonts w:eastAsia="Calibri"/>
                <w:b/>
                <w:color w:val="auto"/>
                <w:spacing w:val="0"/>
              </w:rPr>
              <w:t>кодекс</w:t>
            </w:r>
            <w:r w:rsidR="001E689C">
              <w:rPr>
                <w:rStyle w:val="1"/>
                <w:rFonts w:eastAsia="Calibri"/>
                <w:b/>
                <w:color w:val="auto"/>
                <w:spacing w:val="0"/>
              </w:rPr>
              <w:t xml:space="preserve">   </w:t>
            </w:r>
            <w:r w:rsidRPr="00C04269">
              <w:rPr>
                <w:rStyle w:val="1"/>
                <w:rFonts w:eastAsia="Calibri"/>
                <w:b/>
                <w:color w:val="auto"/>
                <w:spacing w:val="0"/>
              </w:rPr>
              <w:t>Российской</w:t>
            </w:r>
            <w:r w:rsidR="001E689C">
              <w:rPr>
                <w:rStyle w:val="1"/>
                <w:rFonts w:eastAsia="Calibri"/>
                <w:b/>
                <w:color w:val="auto"/>
                <w:spacing w:val="0"/>
              </w:rPr>
              <w:t xml:space="preserve">   </w:t>
            </w:r>
            <w:r w:rsidRPr="00C04269">
              <w:rPr>
                <w:rStyle w:val="1"/>
                <w:rFonts w:eastAsia="Calibri"/>
                <w:b/>
                <w:color w:val="auto"/>
                <w:spacing w:val="0"/>
              </w:rPr>
              <w:t>Федерации»</w:t>
            </w:r>
            <w:r w:rsidR="001E689C">
              <w:rPr>
                <w:rStyle w:val="1"/>
                <w:rFonts w:eastAsia="Calibri"/>
                <w:b/>
                <w:color w:val="auto"/>
                <w:spacing w:val="0"/>
              </w:rPr>
              <w:t xml:space="preserve">   </w:t>
            </w:r>
            <w:r w:rsidRPr="00C04269">
              <w:rPr>
                <w:rStyle w:val="1"/>
                <w:rFonts w:eastAsia="Calibri"/>
                <w:b/>
                <w:color w:val="auto"/>
                <w:spacing w:val="0"/>
              </w:rPr>
              <w:t>от</w:t>
            </w:r>
            <w:r w:rsidR="001E689C">
              <w:rPr>
                <w:rStyle w:val="1"/>
                <w:rFonts w:eastAsia="Calibri"/>
                <w:b/>
                <w:color w:val="auto"/>
                <w:spacing w:val="0"/>
              </w:rPr>
              <w:t xml:space="preserve">   </w:t>
            </w:r>
            <w:r w:rsidRPr="00C04269">
              <w:rPr>
                <w:rStyle w:val="1"/>
                <w:rFonts w:eastAsia="Calibri"/>
                <w:b/>
                <w:color w:val="auto"/>
                <w:spacing w:val="0"/>
              </w:rPr>
              <w:t>29.12.2004</w:t>
            </w:r>
            <w:r w:rsidR="001E689C">
              <w:rPr>
                <w:rStyle w:val="1"/>
                <w:rFonts w:eastAsia="Calibri"/>
                <w:b/>
                <w:color w:val="auto"/>
                <w:spacing w:val="0"/>
              </w:rPr>
              <w:t xml:space="preserve">   </w:t>
            </w:r>
            <w:r w:rsidRPr="00C04269">
              <w:rPr>
                <w:rStyle w:val="1"/>
                <w:rFonts w:eastAsia="Calibri"/>
                <w:b/>
                <w:color w:val="auto"/>
                <w:spacing w:val="0"/>
              </w:rPr>
              <w:t>№</w:t>
            </w:r>
            <w:r w:rsidR="001E689C">
              <w:rPr>
                <w:rStyle w:val="1"/>
                <w:rFonts w:eastAsia="Calibri"/>
                <w:b/>
                <w:color w:val="auto"/>
                <w:spacing w:val="0"/>
              </w:rPr>
              <w:t xml:space="preserve">  </w:t>
            </w:r>
            <w:r w:rsidRPr="00C04269">
              <w:rPr>
                <w:rStyle w:val="1"/>
                <w:rFonts w:eastAsia="Calibri"/>
                <w:b/>
                <w:color w:val="auto"/>
                <w:spacing w:val="0"/>
              </w:rPr>
              <w:t>190-ФЗ</w:t>
            </w:r>
          </w:p>
        </w:tc>
      </w:tr>
      <w:tr w:rsidR="00C04269" w:rsidRPr="00C04269" w:rsidTr="001A412D">
        <w:tc>
          <w:tcPr>
            <w:tcW w:w="540" w:type="dxa"/>
          </w:tcPr>
          <w:p w:rsidR="00C04269" w:rsidRPr="00C04269" w:rsidRDefault="00C04269" w:rsidP="006B3F49">
            <w:pPr>
              <w:rPr>
                <w:sz w:val="24"/>
                <w:szCs w:val="24"/>
              </w:rPr>
            </w:pPr>
            <w:r>
              <w:rPr>
                <w:sz w:val="24"/>
                <w:szCs w:val="24"/>
              </w:rPr>
              <w:t>52</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17, 19 статьи 51</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17. Выдача разрешения на строительство не требуется в случае:</w:t>
            </w:r>
          </w:p>
          <w:p w:rsidR="00C04269" w:rsidRPr="00C04269" w:rsidRDefault="00C04269" w:rsidP="006B3F49">
            <w:pPr>
              <w:shd w:val="clear" w:color="auto" w:fill="FFFFFF"/>
              <w:ind w:firstLine="547"/>
              <w:jc w:val="both"/>
              <w:rPr>
                <w:rFonts w:eastAsia="Times New Roman"/>
                <w:sz w:val="24"/>
                <w:szCs w:val="24"/>
                <w:lang w:eastAsia="ru-RU"/>
              </w:rPr>
            </w:pPr>
            <w:bookmarkStart w:id="24" w:name="dst101057"/>
            <w:bookmarkEnd w:id="24"/>
            <w:r w:rsidRPr="00C04269">
              <w:rPr>
                <w:rFonts w:eastAsia="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04269" w:rsidRPr="00C04269" w:rsidRDefault="00C04269" w:rsidP="006B3F49">
            <w:pPr>
              <w:shd w:val="clear" w:color="auto" w:fill="FFFFFF"/>
              <w:ind w:firstLine="547"/>
              <w:jc w:val="both"/>
              <w:rPr>
                <w:rFonts w:eastAsia="Times New Roman"/>
                <w:sz w:val="24"/>
                <w:szCs w:val="24"/>
                <w:lang w:eastAsia="ru-RU"/>
              </w:rPr>
            </w:pPr>
            <w:bookmarkStart w:id="25" w:name="dst100838"/>
            <w:bookmarkEnd w:id="25"/>
            <w:r w:rsidRPr="00C04269">
              <w:rPr>
                <w:rFonts w:eastAsia="Times New Roman"/>
                <w:sz w:val="24"/>
                <w:szCs w:val="24"/>
                <w:lang w:eastAsia="ru-RU"/>
              </w:rPr>
              <w:t>2) строительства, реконструкции объектов, не являющихся объектами капитального строительства (киосков, навесов и других);</w:t>
            </w:r>
          </w:p>
          <w:p w:rsidR="00C04269" w:rsidRPr="00C04269" w:rsidRDefault="00C04269" w:rsidP="006B3F49">
            <w:pPr>
              <w:shd w:val="clear" w:color="auto" w:fill="FFFFFF"/>
              <w:ind w:firstLine="547"/>
              <w:jc w:val="both"/>
              <w:rPr>
                <w:rFonts w:eastAsia="Times New Roman"/>
                <w:sz w:val="24"/>
                <w:szCs w:val="24"/>
                <w:lang w:eastAsia="ru-RU"/>
              </w:rPr>
            </w:pPr>
            <w:bookmarkStart w:id="26" w:name="dst100839"/>
            <w:bookmarkEnd w:id="26"/>
            <w:r w:rsidRPr="00C04269">
              <w:rPr>
                <w:rFonts w:eastAsia="Times New Roman"/>
                <w:sz w:val="24"/>
                <w:szCs w:val="24"/>
                <w:lang w:eastAsia="ru-RU"/>
              </w:rPr>
              <w:t>3) строительства на земельном участке строений и сооружений вспомогательного использования;</w:t>
            </w:r>
          </w:p>
          <w:p w:rsidR="00C04269" w:rsidRPr="00C04269" w:rsidRDefault="00C04269" w:rsidP="006B3F49">
            <w:pPr>
              <w:shd w:val="clear" w:color="auto" w:fill="FFFFFF"/>
              <w:ind w:firstLine="547"/>
              <w:jc w:val="both"/>
              <w:rPr>
                <w:rFonts w:eastAsia="Times New Roman"/>
                <w:sz w:val="24"/>
                <w:szCs w:val="24"/>
                <w:lang w:eastAsia="ru-RU"/>
              </w:rPr>
            </w:pPr>
            <w:bookmarkStart w:id="27" w:name="dst101058"/>
            <w:bookmarkEnd w:id="27"/>
            <w:r w:rsidRPr="00C04269">
              <w:rPr>
                <w:rFonts w:eastAsia="Times New Roman"/>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04269" w:rsidRPr="00C04269" w:rsidRDefault="00C04269" w:rsidP="006B3F49">
            <w:pPr>
              <w:shd w:val="clear" w:color="auto" w:fill="FFFFFF"/>
              <w:ind w:firstLine="547"/>
              <w:jc w:val="both"/>
              <w:rPr>
                <w:rFonts w:eastAsia="Times New Roman"/>
                <w:sz w:val="24"/>
                <w:szCs w:val="24"/>
                <w:lang w:eastAsia="ru-RU"/>
              </w:rPr>
            </w:pPr>
            <w:bookmarkStart w:id="28" w:name="dst326"/>
            <w:bookmarkEnd w:id="28"/>
            <w:r w:rsidRPr="00C04269">
              <w:rPr>
                <w:rFonts w:eastAsia="Times New Roman"/>
                <w:sz w:val="24"/>
                <w:szCs w:val="24"/>
                <w:lang w:eastAsia="ru-RU"/>
              </w:rPr>
              <w:t>4.1) капитального ремонта объектов капитального строительства;</w:t>
            </w:r>
          </w:p>
          <w:p w:rsidR="00C04269" w:rsidRPr="00C04269" w:rsidRDefault="00C04269" w:rsidP="006B3F49">
            <w:pPr>
              <w:shd w:val="clear" w:color="auto" w:fill="FFFFFF"/>
              <w:ind w:firstLine="547"/>
              <w:jc w:val="both"/>
              <w:rPr>
                <w:rFonts w:eastAsia="Times New Roman"/>
                <w:sz w:val="24"/>
                <w:szCs w:val="24"/>
                <w:lang w:eastAsia="ru-RU"/>
              </w:rPr>
            </w:pPr>
            <w:bookmarkStart w:id="29" w:name="dst1221"/>
            <w:bookmarkEnd w:id="29"/>
            <w:r w:rsidRPr="00C04269">
              <w:rPr>
                <w:rFonts w:eastAsia="Times New Roman"/>
                <w:sz w:val="24"/>
                <w:szCs w:val="24"/>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04269" w:rsidRPr="00C04269" w:rsidRDefault="00C04269" w:rsidP="006B3F49">
            <w:pPr>
              <w:shd w:val="clear" w:color="auto" w:fill="FFFFFF"/>
              <w:ind w:firstLine="547"/>
              <w:jc w:val="both"/>
              <w:rPr>
                <w:rFonts w:eastAsia="Times New Roman"/>
                <w:sz w:val="24"/>
                <w:szCs w:val="24"/>
                <w:lang w:eastAsia="ru-RU"/>
              </w:rPr>
            </w:pPr>
            <w:bookmarkStart w:id="30" w:name="dst100841"/>
            <w:bookmarkEnd w:id="30"/>
            <w:r w:rsidRPr="00C04269">
              <w:rPr>
                <w:rFonts w:eastAsia="Times New Roman"/>
                <w:sz w:val="24"/>
                <w:szCs w:val="24"/>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t>Федеральный</w:t>
            </w:r>
            <w:r w:rsidR="001E689C">
              <w:rPr>
                <w:rStyle w:val="1"/>
                <w:rFonts w:eastAsia="Calibri"/>
                <w:b/>
                <w:color w:val="auto"/>
                <w:spacing w:val="0"/>
              </w:rPr>
              <w:t xml:space="preserve">  </w:t>
            </w:r>
            <w:r w:rsidRPr="00C04269">
              <w:rPr>
                <w:rStyle w:val="1"/>
                <w:rFonts w:eastAsia="Calibri"/>
                <w:b/>
                <w:color w:val="auto"/>
                <w:spacing w:val="0"/>
              </w:rPr>
              <w:t>закон</w:t>
            </w:r>
            <w:r w:rsidR="001E689C">
              <w:rPr>
                <w:rStyle w:val="1"/>
                <w:rFonts w:eastAsia="Calibri"/>
                <w:b/>
                <w:color w:val="auto"/>
                <w:spacing w:val="0"/>
              </w:rPr>
              <w:t xml:space="preserve">   </w:t>
            </w:r>
            <w:r w:rsidRPr="00C04269">
              <w:rPr>
                <w:rStyle w:val="1"/>
                <w:rFonts w:eastAsia="Calibri"/>
                <w:b/>
                <w:color w:val="auto"/>
                <w:spacing w:val="0"/>
              </w:rPr>
              <w:t>от</w:t>
            </w:r>
            <w:r w:rsidR="001E689C">
              <w:rPr>
                <w:rStyle w:val="1"/>
                <w:rFonts w:eastAsia="Calibri"/>
                <w:b/>
                <w:color w:val="auto"/>
                <w:spacing w:val="0"/>
              </w:rPr>
              <w:t xml:space="preserve">   </w:t>
            </w:r>
            <w:r w:rsidRPr="00C04269">
              <w:rPr>
                <w:rStyle w:val="1"/>
                <w:rFonts w:eastAsia="Calibri"/>
                <w:b/>
                <w:color w:val="auto"/>
                <w:spacing w:val="0"/>
              </w:rPr>
              <w:t>21.12.2001</w:t>
            </w:r>
            <w:r w:rsidR="001E689C">
              <w:rPr>
                <w:rStyle w:val="1"/>
                <w:rFonts w:eastAsia="Calibri"/>
                <w:b/>
                <w:color w:val="auto"/>
                <w:spacing w:val="0"/>
              </w:rPr>
              <w:t xml:space="preserve">  </w:t>
            </w:r>
            <w:r w:rsidRPr="00C04269">
              <w:rPr>
                <w:rStyle w:val="1"/>
                <w:rFonts w:eastAsia="Calibri"/>
                <w:b/>
                <w:color w:val="auto"/>
                <w:spacing w:val="0"/>
              </w:rPr>
              <w:t>№</w:t>
            </w:r>
            <w:r w:rsidR="001E689C">
              <w:rPr>
                <w:rStyle w:val="1"/>
                <w:rFonts w:eastAsia="Calibri"/>
                <w:b/>
                <w:color w:val="auto"/>
                <w:spacing w:val="0"/>
              </w:rPr>
              <w:t xml:space="preserve">  </w:t>
            </w:r>
            <w:r w:rsidRPr="00C04269">
              <w:rPr>
                <w:rStyle w:val="1"/>
                <w:rFonts w:eastAsia="Calibri"/>
                <w:b/>
                <w:color w:val="auto"/>
                <w:spacing w:val="0"/>
              </w:rPr>
              <w:t>178-ФЗ</w:t>
            </w:r>
            <w:r w:rsidR="001E689C">
              <w:rPr>
                <w:rStyle w:val="1"/>
                <w:rFonts w:eastAsia="Calibri"/>
                <w:b/>
                <w:color w:val="auto"/>
                <w:spacing w:val="0"/>
              </w:rPr>
              <w:t xml:space="preserve">   </w:t>
            </w:r>
            <w:r w:rsidRPr="00C04269">
              <w:rPr>
                <w:rStyle w:val="1"/>
                <w:rFonts w:eastAsia="Calibri"/>
                <w:b/>
                <w:color w:val="auto"/>
                <w:spacing w:val="0"/>
              </w:rPr>
              <w:t>«О</w:t>
            </w:r>
            <w:r w:rsidR="001E689C">
              <w:rPr>
                <w:rStyle w:val="1"/>
                <w:rFonts w:eastAsia="Calibri"/>
                <w:b/>
                <w:color w:val="auto"/>
                <w:spacing w:val="0"/>
              </w:rPr>
              <w:t xml:space="preserve">   </w:t>
            </w:r>
            <w:r w:rsidRPr="00C04269">
              <w:rPr>
                <w:rStyle w:val="1"/>
                <w:rFonts w:eastAsia="Calibri"/>
                <w:b/>
                <w:color w:val="auto"/>
                <w:spacing w:val="0"/>
              </w:rPr>
              <w:t>приватизации</w:t>
            </w:r>
            <w:r w:rsidR="001E689C">
              <w:rPr>
                <w:rStyle w:val="1"/>
                <w:rFonts w:eastAsia="Calibri"/>
                <w:b/>
                <w:color w:val="auto"/>
                <w:spacing w:val="0"/>
              </w:rPr>
              <w:t xml:space="preserve">   </w:t>
            </w:r>
            <w:r w:rsidRPr="00C04269">
              <w:rPr>
                <w:rStyle w:val="1"/>
                <w:rFonts w:eastAsia="Calibri"/>
                <w:b/>
                <w:color w:val="auto"/>
                <w:spacing w:val="0"/>
              </w:rPr>
              <w:t>государственного</w:t>
            </w:r>
            <w:r w:rsidR="001E689C">
              <w:rPr>
                <w:rStyle w:val="1"/>
                <w:rFonts w:eastAsia="Calibri"/>
                <w:b/>
                <w:color w:val="auto"/>
                <w:spacing w:val="0"/>
              </w:rPr>
              <w:t xml:space="preserve">   </w:t>
            </w:r>
            <w:r w:rsidRPr="00C04269">
              <w:rPr>
                <w:rStyle w:val="1"/>
                <w:rFonts w:eastAsia="Calibri"/>
                <w:b/>
                <w:color w:val="auto"/>
                <w:spacing w:val="0"/>
              </w:rPr>
              <w:t>и</w:t>
            </w:r>
            <w:r w:rsidR="001E689C">
              <w:rPr>
                <w:rStyle w:val="1"/>
                <w:rFonts w:eastAsia="Calibri"/>
                <w:b/>
                <w:color w:val="auto"/>
                <w:spacing w:val="0"/>
              </w:rPr>
              <w:t xml:space="preserve"> </w:t>
            </w:r>
            <w:r w:rsidRPr="00C04269">
              <w:rPr>
                <w:rStyle w:val="1"/>
                <w:rFonts w:eastAsia="Calibri"/>
                <w:b/>
                <w:color w:val="auto"/>
                <w:spacing w:val="0"/>
              </w:rPr>
              <w:t>муниципального</w:t>
            </w:r>
            <w:r w:rsidR="001E689C">
              <w:rPr>
                <w:rStyle w:val="1"/>
                <w:rFonts w:eastAsia="Calibri"/>
                <w:b/>
                <w:color w:val="auto"/>
                <w:spacing w:val="0"/>
              </w:rPr>
              <w:t xml:space="preserve">  </w:t>
            </w:r>
            <w:r w:rsidRPr="00C04269">
              <w:rPr>
                <w:rStyle w:val="1"/>
                <w:rFonts w:eastAsia="Calibri"/>
                <w:b/>
                <w:color w:val="auto"/>
                <w:spacing w:val="0"/>
              </w:rPr>
              <w:t>имущества»</w:t>
            </w:r>
          </w:p>
        </w:tc>
      </w:tr>
      <w:tr w:rsidR="00C04269" w:rsidRPr="00C04269" w:rsidTr="00955797">
        <w:tc>
          <w:tcPr>
            <w:tcW w:w="540" w:type="dxa"/>
          </w:tcPr>
          <w:p w:rsidR="00C04269" w:rsidRPr="00C04269" w:rsidRDefault="00C04269" w:rsidP="006B3F49">
            <w:pPr>
              <w:rPr>
                <w:sz w:val="24"/>
                <w:szCs w:val="24"/>
              </w:rPr>
            </w:pPr>
            <w:r>
              <w:rPr>
                <w:sz w:val="24"/>
                <w:szCs w:val="24"/>
              </w:rPr>
              <w:t>53</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lang w:val="en-US"/>
              </w:rPr>
            </w:pPr>
            <w:r w:rsidRPr="00C04269">
              <w:rPr>
                <w:rStyle w:val="1"/>
                <w:color w:val="auto"/>
                <w:spacing w:val="0"/>
              </w:rPr>
              <w:t>пункт 3 статьи 28</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3. Собственники объектов недвижимости, не являющихся самовольными постройками и расположенных на </w:t>
            </w:r>
            <w:r w:rsidRPr="00C04269">
              <w:rPr>
                <w:rFonts w:eastAsia="Times New Roman"/>
                <w:sz w:val="24"/>
                <w:szCs w:val="24"/>
                <w:lang w:eastAsia="ru-RU"/>
              </w:rPr>
              <w:lastRenderedPageBreak/>
              <w:t>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C04269" w:rsidRPr="00C04269" w:rsidRDefault="00C04269" w:rsidP="006B3F49">
            <w:pPr>
              <w:shd w:val="clear" w:color="auto" w:fill="FFFFFF"/>
              <w:ind w:firstLine="547"/>
              <w:jc w:val="both"/>
              <w:rPr>
                <w:rFonts w:eastAsia="Times New Roman"/>
                <w:sz w:val="24"/>
                <w:szCs w:val="24"/>
                <w:lang w:eastAsia="ru-RU"/>
              </w:rPr>
            </w:pPr>
            <w:bookmarkStart w:id="31" w:name="dst100621"/>
            <w:bookmarkEnd w:id="31"/>
            <w:r w:rsidRPr="00C04269">
              <w:rPr>
                <w:rFonts w:eastAsia="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C04269" w:rsidRPr="00C04269" w:rsidRDefault="00C04269" w:rsidP="006B3F49">
            <w:pPr>
              <w:shd w:val="clear" w:color="auto" w:fill="FFFFFF"/>
              <w:ind w:firstLine="547"/>
              <w:jc w:val="both"/>
              <w:rPr>
                <w:rFonts w:eastAsia="Times New Roman"/>
                <w:sz w:val="24"/>
                <w:szCs w:val="24"/>
                <w:lang w:eastAsia="ru-RU"/>
              </w:rPr>
            </w:pPr>
            <w:bookmarkStart w:id="32" w:name="dst100391"/>
            <w:bookmarkEnd w:id="32"/>
            <w:r w:rsidRPr="00C04269">
              <w:rPr>
                <w:rFonts w:eastAsia="Times New Roman"/>
                <w:sz w:val="24"/>
                <w:szCs w:val="24"/>
                <w:lang w:eastAsia="ru-RU"/>
              </w:rPr>
              <w:t>Договор аренды земельного участка не является препятствием для выкупа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33" w:name="dst100392"/>
            <w:bookmarkEnd w:id="33"/>
            <w:r w:rsidRPr="00C04269">
              <w:rPr>
                <w:rFonts w:eastAsia="Times New Roman"/>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p>
        </w:tc>
      </w:tr>
    </w:tbl>
    <w:p w:rsidR="00936F7D" w:rsidRPr="00C04269" w:rsidRDefault="00936F7D" w:rsidP="006B3F49">
      <w:pPr>
        <w:rPr>
          <w:sz w:val="24"/>
          <w:szCs w:val="24"/>
        </w:rPr>
      </w:pPr>
    </w:p>
    <w:p w:rsidR="000A4142" w:rsidRPr="00C04269" w:rsidRDefault="000A4142" w:rsidP="006B3F49">
      <w:pPr>
        <w:rPr>
          <w:sz w:val="24"/>
          <w:szCs w:val="24"/>
        </w:rPr>
      </w:pPr>
    </w:p>
    <w:sectPr w:rsidR="000A4142" w:rsidRPr="00C04269" w:rsidSect="006B3F49">
      <w:headerReference w:type="default" r:id="rId7"/>
      <w:pgSz w:w="16838" w:h="11906" w:orient="landscape"/>
      <w:pgMar w:top="170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9C5" w:rsidRDefault="008969C5" w:rsidP="006B3F49">
      <w:r>
        <w:separator/>
      </w:r>
    </w:p>
  </w:endnote>
  <w:endnote w:type="continuationSeparator" w:id="1">
    <w:p w:rsidR="008969C5" w:rsidRDefault="008969C5" w:rsidP="006B3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9C5" w:rsidRDefault="008969C5" w:rsidP="006B3F49">
      <w:r>
        <w:separator/>
      </w:r>
    </w:p>
  </w:footnote>
  <w:footnote w:type="continuationSeparator" w:id="1">
    <w:p w:rsidR="008969C5" w:rsidRDefault="008969C5" w:rsidP="006B3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202677971"/>
      <w:docPartObj>
        <w:docPartGallery w:val="Page Numbers (Top of Page)"/>
        <w:docPartUnique/>
      </w:docPartObj>
    </w:sdtPr>
    <w:sdtContent>
      <w:p w:rsidR="006B3F49" w:rsidRPr="006B3F49" w:rsidRDefault="00BC22EA">
        <w:pPr>
          <w:pStyle w:val="a6"/>
          <w:jc w:val="center"/>
          <w:rPr>
            <w:sz w:val="24"/>
            <w:szCs w:val="24"/>
          </w:rPr>
        </w:pPr>
        <w:r w:rsidRPr="006B3F49">
          <w:rPr>
            <w:sz w:val="24"/>
            <w:szCs w:val="24"/>
          </w:rPr>
          <w:fldChar w:fldCharType="begin"/>
        </w:r>
        <w:r w:rsidR="006B3F49" w:rsidRPr="006B3F49">
          <w:rPr>
            <w:sz w:val="24"/>
            <w:szCs w:val="24"/>
          </w:rPr>
          <w:instrText>PAGE   \* MERGEFORMAT</w:instrText>
        </w:r>
        <w:r w:rsidRPr="006B3F49">
          <w:rPr>
            <w:sz w:val="24"/>
            <w:szCs w:val="24"/>
          </w:rPr>
          <w:fldChar w:fldCharType="separate"/>
        </w:r>
        <w:r w:rsidR="00131468">
          <w:rPr>
            <w:noProof/>
            <w:sz w:val="24"/>
            <w:szCs w:val="24"/>
          </w:rPr>
          <w:t>18</w:t>
        </w:r>
        <w:r w:rsidRPr="006B3F49">
          <w:rPr>
            <w:sz w:val="24"/>
            <w:szCs w:val="24"/>
          </w:rPr>
          <w:fldChar w:fldCharType="end"/>
        </w:r>
      </w:p>
    </w:sdtContent>
  </w:sdt>
  <w:p w:rsidR="006B3F49" w:rsidRDefault="006B3F4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0847"/>
    <w:rsid w:val="000039BD"/>
    <w:rsid w:val="00003A57"/>
    <w:rsid w:val="000114E4"/>
    <w:rsid w:val="00012748"/>
    <w:rsid w:val="00017062"/>
    <w:rsid w:val="00020011"/>
    <w:rsid w:val="00020FB5"/>
    <w:rsid w:val="00025D95"/>
    <w:rsid w:val="00031C2F"/>
    <w:rsid w:val="000336CF"/>
    <w:rsid w:val="00081B4B"/>
    <w:rsid w:val="00095086"/>
    <w:rsid w:val="00095E28"/>
    <w:rsid w:val="000969D1"/>
    <w:rsid w:val="000A40AE"/>
    <w:rsid w:val="000A4142"/>
    <w:rsid w:val="000B0444"/>
    <w:rsid w:val="000C6B63"/>
    <w:rsid w:val="000D7526"/>
    <w:rsid w:val="000E4223"/>
    <w:rsid w:val="00101CE2"/>
    <w:rsid w:val="0012233E"/>
    <w:rsid w:val="00124A19"/>
    <w:rsid w:val="0012675E"/>
    <w:rsid w:val="00131468"/>
    <w:rsid w:val="0014326F"/>
    <w:rsid w:val="001761D8"/>
    <w:rsid w:val="00183F98"/>
    <w:rsid w:val="001A4888"/>
    <w:rsid w:val="001D3B08"/>
    <w:rsid w:val="001D742E"/>
    <w:rsid w:val="001E0AAA"/>
    <w:rsid w:val="001E689C"/>
    <w:rsid w:val="001E7462"/>
    <w:rsid w:val="001F42DB"/>
    <w:rsid w:val="00205720"/>
    <w:rsid w:val="002117BF"/>
    <w:rsid w:val="00216B59"/>
    <w:rsid w:val="00232623"/>
    <w:rsid w:val="00260C9A"/>
    <w:rsid w:val="00276376"/>
    <w:rsid w:val="002B30B0"/>
    <w:rsid w:val="002B4E42"/>
    <w:rsid w:val="002C55FE"/>
    <w:rsid w:val="002D0847"/>
    <w:rsid w:val="002D5E53"/>
    <w:rsid w:val="002D697D"/>
    <w:rsid w:val="002E118D"/>
    <w:rsid w:val="002E11FB"/>
    <w:rsid w:val="003037EC"/>
    <w:rsid w:val="00311A31"/>
    <w:rsid w:val="00313ED0"/>
    <w:rsid w:val="00335ACB"/>
    <w:rsid w:val="003406D9"/>
    <w:rsid w:val="00350B24"/>
    <w:rsid w:val="00354FBA"/>
    <w:rsid w:val="00372A41"/>
    <w:rsid w:val="00374984"/>
    <w:rsid w:val="00385F8A"/>
    <w:rsid w:val="003A68E7"/>
    <w:rsid w:val="003B27AC"/>
    <w:rsid w:val="003D0D75"/>
    <w:rsid w:val="003D4F9A"/>
    <w:rsid w:val="003E0E7C"/>
    <w:rsid w:val="003E5D69"/>
    <w:rsid w:val="003F0C70"/>
    <w:rsid w:val="003F48FC"/>
    <w:rsid w:val="00405111"/>
    <w:rsid w:val="004101D2"/>
    <w:rsid w:val="00417628"/>
    <w:rsid w:val="00421E13"/>
    <w:rsid w:val="00424131"/>
    <w:rsid w:val="0042760C"/>
    <w:rsid w:val="00432B63"/>
    <w:rsid w:val="00450889"/>
    <w:rsid w:val="00452DD9"/>
    <w:rsid w:val="00456F42"/>
    <w:rsid w:val="00461FDA"/>
    <w:rsid w:val="0048106F"/>
    <w:rsid w:val="004908B0"/>
    <w:rsid w:val="00496188"/>
    <w:rsid w:val="00496D2A"/>
    <w:rsid w:val="004A0A3A"/>
    <w:rsid w:val="004A0A66"/>
    <w:rsid w:val="004A11D1"/>
    <w:rsid w:val="004B4582"/>
    <w:rsid w:val="004C3CD3"/>
    <w:rsid w:val="004D2CAB"/>
    <w:rsid w:val="004D7D66"/>
    <w:rsid w:val="004E2D62"/>
    <w:rsid w:val="005125CE"/>
    <w:rsid w:val="00523DC3"/>
    <w:rsid w:val="005306A3"/>
    <w:rsid w:val="00545D61"/>
    <w:rsid w:val="00563C7F"/>
    <w:rsid w:val="00571087"/>
    <w:rsid w:val="005771AB"/>
    <w:rsid w:val="00581615"/>
    <w:rsid w:val="00584C0B"/>
    <w:rsid w:val="005A0412"/>
    <w:rsid w:val="005A602B"/>
    <w:rsid w:val="005C4396"/>
    <w:rsid w:val="00620D4E"/>
    <w:rsid w:val="0062455C"/>
    <w:rsid w:val="0065323D"/>
    <w:rsid w:val="00660067"/>
    <w:rsid w:val="00676341"/>
    <w:rsid w:val="006B3F49"/>
    <w:rsid w:val="006E7287"/>
    <w:rsid w:val="00701B1A"/>
    <w:rsid w:val="0070486E"/>
    <w:rsid w:val="00714B34"/>
    <w:rsid w:val="00715B1F"/>
    <w:rsid w:val="00742535"/>
    <w:rsid w:val="00750D8C"/>
    <w:rsid w:val="00764BA2"/>
    <w:rsid w:val="00764DBD"/>
    <w:rsid w:val="0077286D"/>
    <w:rsid w:val="007732A2"/>
    <w:rsid w:val="00773966"/>
    <w:rsid w:val="007B15EE"/>
    <w:rsid w:val="007B4B2D"/>
    <w:rsid w:val="007E137E"/>
    <w:rsid w:val="00811779"/>
    <w:rsid w:val="008237AF"/>
    <w:rsid w:val="0086257F"/>
    <w:rsid w:val="008917EE"/>
    <w:rsid w:val="008969C5"/>
    <w:rsid w:val="008A61BF"/>
    <w:rsid w:val="008A7363"/>
    <w:rsid w:val="008B2761"/>
    <w:rsid w:val="008C056D"/>
    <w:rsid w:val="008D13AF"/>
    <w:rsid w:val="008D5D5D"/>
    <w:rsid w:val="008D6FA1"/>
    <w:rsid w:val="00912F90"/>
    <w:rsid w:val="00922B49"/>
    <w:rsid w:val="00923FA7"/>
    <w:rsid w:val="00936F7D"/>
    <w:rsid w:val="00947358"/>
    <w:rsid w:val="00970145"/>
    <w:rsid w:val="00984976"/>
    <w:rsid w:val="00992645"/>
    <w:rsid w:val="009A4AAC"/>
    <w:rsid w:val="009B0CC8"/>
    <w:rsid w:val="00A02FC6"/>
    <w:rsid w:val="00A13037"/>
    <w:rsid w:val="00A14CD5"/>
    <w:rsid w:val="00A428E7"/>
    <w:rsid w:val="00A57B2E"/>
    <w:rsid w:val="00A60CD4"/>
    <w:rsid w:val="00A6712A"/>
    <w:rsid w:val="00A759A5"/>
    <w:rsid w:val="00A94004"/>
    <w:rsid w:val="00AA52E0"/>
    <w:rsid w:val="00AC1C17"/>
    <w:rsid w:val="00AC3C3A"/>
    <w:rsid w:val="00AC5A29"/>
    <w:rsid w:val="00AD084B"/>
    <w:rsid w:val="00B00C00"/>
    <w:rsid w:val="00B20A7A"/>
    <w:rsid w:val="00B41883"/>
    <w:rsid w:val="00B42231"/>
    <w:rsid w:val="00B44C3A"/>
    <w:rsid w:val="00B65CAC"/>
    <w:rsid w:val="00B90E5F"/>
    <w:rsid w:val="00B95BDA"/>
    <w:rsid w:val="00B96FB4"/>
    <w:rsid w:val="00BA5C91"/>
    <w:rsid w:val="00BC22EA"/>
    <w:rsid w:val="00BD1B04"/>
    <w:rsid w:val="00BE2A1E"/>
    <w:rsid w:val="00BE74E7"/>
    <w:rsid w:val="00C04269"/>
    <w:rsid w:val="00C22414"/>
    <w:rsid w:val="00C376E1"/>
    <w:rsid w:val="00C56982"/>
    <w:rsid w:val="00C923EB"/>
    <w:rsid w:val="00CA1916"/>
    <w:rsid w:val="00CA2179"/>
    <w:rsid w:val="00CE7BF2"/>
    <w:rsid w:val="00D0104E"/>
    <w:rsid w:val="00D03163"/>
    <w:rsid w:val="00D04264"/>
    <w:rsid w:val="00D06FF9"/>
    <w:rsid w:val="00D31D11"/>
    <w:rsid w:val="00D62CA8"/>
    <w:rsid w:val="00D72AF5"/>
    <w:rsid w:val="00D767C3"/>
    <w:rsid w:val="00DA57C9"/>
    <w:rsid w:val="00DC06B2"/>
    <w:rsid w:val="00DE0BF9"/>
    <w:rsid w:val="00DE139D"/>
    <w:rsid w:val="00DE6E0B"/>
    <w:rsid w:val="00DF3066"/>
    <w:rsid w:val="00E233C9"/>
    <w:rsid w:val="00E3675C"/>
    <w:rsid w:val="00E568F1"/>
    <w:rsid w:val="00E7172D"/>
    <w:rsid w:val="00E71F29"/>
    <w:rsid w:val="00E92AA4"/>
    <w:rsid w:val="00ED1936"/>
    <w:rsid w:val="00EE495D"/>
    <w:rsid w:val="00F356B3"/>
    <w:rsid w:val="00F4745E"/>
    <w:rsid w:val="00F63BB7"/>
    <w:rsid w:val="00F843C7"/>
    <w:rsid w:val="00F94676"/>
    <w:rsid w:val="00FB0EE9"/>
    <w:rsid w:val="00FC00D5"/>
    <w:rsid w:val="00FD1A67"/>
    <w:rsid w:val="00FD1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webSettings.xml><?xml version="1.0" encoding="utf-8"?>
<w:webSettings xmlns:r="http://schemas.openxmlformats.org/officeDocument/2006/relationships" xmlns:w="http://schemas.openxmlformats.org/wordprocessingml/2006/main">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3C92-98D3-48A7-90B2-FCB94EE2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7251</Words>
  <Characters>41336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Анохин Сергей Анатольевич</dc:creator>
  <cp:keywords/>
  <dc:description/>
  <cp:lastModifiedBy>bishbulykss</cp:lastModifiedBy>
  <cp:revision>7</cp:revision>
  <dcterms:created xsi:type="dcterms:W3CDTF">2016-12-26T06:37:00Z</dcterms:created>
  <dcterms:modified xsi:type="dcterms:W3CDTF">2019-02-06T05:47:00Z</dcterms:modified>
</cp:coreProperties>
</file>